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57B9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检测项目清单</w:t>
      </w:r>
    </w:p>
    <w:bookmarkEnd w:id="0"/>
    <w:p w14:paraId="1A335E1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88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647"/>
        <w:gridCol w:w="578"/>
        <w:gridCol w:w="877"/>
        <w:gridCol w:w="1073"/>
        <w:gridCol w:w="4218"/>
      </w:tblGrid>
      <w:tr w14:paraId="6F978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A8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6A2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检测清单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973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6C7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CF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0D0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检测要求/成果体现</w:t>
            </w:r>
          </w:p>
        </w:tc>
      </w:tr>
      <w:tr w14:paraId="01AD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9E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7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门窗型材及三性检测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36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B8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1F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60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气密性等级6级</w:t>
            </w:r>
          </w:p>
        </w:tc>
      </w:tr>
      <w:tr w14:paraId="79A9E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39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31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主要构件连接能力检测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F7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93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827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E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76B67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474F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2D6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防护栏杆（护窗栏杆、楼梯栏杆）的水平推力检测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C5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8F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7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8D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2B42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C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1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安全玻璃的抗冲击性能检测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7E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2E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1D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47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4523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1DC3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810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建筑出入口及平台、公共走廊、电梯门厅、厨房、浴室、卫生间、等防滑检测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BB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0C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CF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EA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防滑等级不低于现行行业标准《建筑地面工程防滑技术规程》JGJ/T 331规定的 Bd、Bw级</w:t>
            </w:r>
          </w:p>
        </w:tc>
      </w:tr>
      <w:tr w14:paraId="25560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2FE5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6AB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建筑坡道、楼梯踏步防滑检测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67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B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103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7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防滑等级达到现行行业标准《建筑地面工程防滑技术规程》JGJ/T 331规定的Ad、Aw级或按水平地面等级提高一级</w:t>
            </w:r>
          </w:p>
        </w:tc>
      </w:tr>
      <w:tr w14:paraId="04D8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1F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BC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室内空气质量现场检测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C1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20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4475.28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E8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D7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氨、甲醛、苯、总挥发性有机物、氡等污染物浓度低于现行国家标准《室内空气质量标准》 GB/T 18883规定限值的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70AC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CAAB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C8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水质检测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（管网末梢水）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E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5B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33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42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生活饮用水水质应满足现行国家标准《生活饮用水卫生标准》 GB 5749 的要求</w:t>
            </w:r>
          </w:p>
        </w:tc>
      </w:tr>
      <w:tr w14:paraId="5816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2405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41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室内背景噪声检测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15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D8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E7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B7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达到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低限标准限值和高要求标准限值的平均值</w:t>
            </w:r>
          </w:p>
        </w:tc>
      </w:tr>
      <w:tr w14:paraId="5158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CA70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AC0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主要构件现场隔声、楼板撞击声性能检测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B6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CC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71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达到高于低限标准限值和高要求标准限值的平均值</w:t>
            </w:r>
          </w:p>
        </w:tc>
      </w:tr>
      <w:tr w14:paraId="4D2A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FA60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32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现场照明照度、功率密度检测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37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功能区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322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F5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3D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符合现行国家标准《建筑照明设计标准》 GB 50034 的规定</w:t>
            </w:r>
          </w:p>
        </w:tc>
      </w:tr>
      <w:tr w14:paraId="10FA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EB53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7B28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场地环境噪声检测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D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7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1F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8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场地现状昼间和夜间噪声检测（环境噪声值小于或等于2 类声环境功能区标准限值）</w:t>
            </w:r>
          </w:p>
        </w:tc>
      </w:tr>
      <w:tr w14:paraId="489A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47F3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6778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房间室内温湿度检测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2E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功能区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92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1C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50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46396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F53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665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门窗太阳得热系数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F6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C8F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D27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2E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得热系数值（不应高于节能计算书中太阳得热系数）</w:t>
            </w:r>
          </w:p>
        </w:tc>
      </w:tr>
      <w:tr w14:paraId="28C7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B67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CE1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屋面挤塑聚苯板保温材料燃烧性能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1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5B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98C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19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燃烧性能等级（B1级）</w:t>
            </w:r>
          </w:p>
        </w:tc>
      </w:tr>
      <w:tr w14:paraId="3D17F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D4D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72D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围护结构的传热系数检验报告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666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09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4DB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B8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围护结构的传热系数值（不应高于节能计算书中围护结构计算数据）</w:t>
            </w:r>
          </w:p>
        </w:tc>
      </w:tr>
      <w:tr w14:paraId="3079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35E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6AE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隔热型材抗拉强度和抗剪强度试验报告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70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79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D5C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F34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抗拉强度和抗剪强度检测</w:t>
            </w:r>
          </w:p>
        </w:tc>
      </w:tr>
      <w:tr w14:paraId="2CE7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36D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909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室外灯具检测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D0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40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EAD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016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室外灯具的检测</w:t>
            </w:r>
          </w:p>
        </w:tc>
      </w:tr>
      <w:tr w14:paraId="7EAD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DF4B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49BD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室外照度检测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8DB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0C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BAA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12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室外照明的照度检测</w:t>
            </w:r>
          </w:p>
        </w:tc>
      </w:tr>
      <w:tr w14:paraId="26A30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14E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28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管线腐蚀、抗老化、耐久性能和燃烧性能检测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A3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4B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17A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607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腐蚀、抗老化、耐久性能和燃烧性能</w:t>
            </w:r>
          </w:p>
        </w:tc>
      </w:tr>
      <w:tr w14:paraId="5A22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FB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E12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腐蚀、抗老化、耐久性能和燃烧性能检测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4E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40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4F9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2E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腐蚀、抗老化、耐久性能和燃烧性能</w:t>
            </w:r>
          </w:p>
        </w:tc>
      </w:tr>
      <w:tr w14:paraId="31DE6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EF8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57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节能取芯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9A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D6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B68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B3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4EC0D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3305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0314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二氧化碳浓度检测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E9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82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1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E3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3696F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353B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501E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水质检测报告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F3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96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4B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必检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C7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47F26866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E5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/>
      <w:color w:val="000000"/>
      <w:sz w:val="12"/>
      <w:szCs w:val="12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911</Characters>
  <Lines>14</Lines>
  <Paragraphs>3</Paragraphs>
  <TotalTime>0</TotalTime>
  <ScaleCrop>false</ScaleCrop>
  <LinksUpToDate>false</LinksUpToDate>
  <CharactersWithSpaces>923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2024-12-13T10:28:00Z</dcterms:created>
  <dc:creator>admin</dc:creator>
  <cp:lastModifiedBy>阿彩彩彩</cp:lastModifiedBy>
  <dcterms:modified xsi:type="dcterms:W3CDTF">2025-10-22T09:30:50Z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eyJoZGlkIjoiMzIxYTA5OTNmNmE4MWU0MWY0YTVhY2E1OThkYjNhNTgiLCJ1c2VySWQiOiIyMzUyNzI4ODEifQ==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FE7DF52BBB0959140E9481686B32AE08</vt:lpwstr>
  </property>
</Properties>
</file>