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3E3AC">
      <w:pPr>
        <w:jc w:val="center"/>
        <w:rPr>
          <w:rFonts w:hint="eastAsia"/>
          <w:sz w:val="36"/>
          <w:szCs w:val="36"/>
          <w:lang w:val="en-US" w:eastAsia="zh-CN"/>
        </w:rPr>
      </w:pPr>
      <w:r>
        <w:rPr>
          <w:rFonts w:hint="eastAsia"/>
          <w:sz w:val="36"/>
          <w:szCs w:val="36"/>
          <w:lang w:val="en-US" w:eastAsia="zh-CN"/>
        </w:rPr>
        <w:t>采购需求</w:t>
      </w:r>
      <w:bookmarkStart w:id="5" w:name="_GoBack"/>
      <w:bookmarkEnd w:id="5"/>
    </w:p>
    <w:p w14:paraId="06A0C4A4">
      <w:pPr>
        <w:pStyle w:val="4"/>
        <w:keepNext w:val="0"/>
        <w:keepLines w:val="0"/>
        <w:pageBreakBefore w:val="0"/>
        <w:widowControl/>
        <w:numPr>
          <w:ilvl w:val="1"/>
          <w:numId w:val="2"/>
        </w:numPr>
        <w:tabs>
          <w:tab w:val="left" w:pos="0"/>
        </w:tabs>
        <w:kinsoku/>
        <w:wordWrap/>
        <w:overflowPunct/>
        <w:topLinePunct w:val="0"/>
        <w:autoSpaceDE/>
        <w:autoSpaceDN/>
        <w:bidi w:val="0"/>
        <w:adjustRightInd/>
        <w:spacing w:line="360" w:lineRule="auto"/>
        <w:textAlignment w:val="auto"/>
        <w:rPr>
          <w:rFonts w:hint="default" w:ascii="仿宋" w:hAnsi="仿宋" w:cs="仿宋"/>
          <w:highlight w:val="none"/>
          <w:lang w:val="en-US" w:eastAsia="zh-CN"/>
        </w:rPr>
      </w:pPr>
      <w:bookmarkStart w:id="0" w:name="_Toc15253"/>
      <w:bookmarkStart w:id="1" w:name="_Toc25188"/>
      <w:r>
        <w:rPr>
          <w:rFonts w:hint="default" w:ascii="仿宋" w:hAnsi="仿宋" w:cs="仿宋"/>
          <w:highlight w:val="none"/>
          <w:lang w:val="en-US" w:eastAsia="zh-CN"/>
        </w:rPr>
        <w:t>项目概况</w:t>
      </w:r>
      <w:bookmarkEnd w:id="0"/>
    </w:p>
    <w:p w14:paraId="0B2470FC">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上饶市妇幼保健院物业管理服务项目</w:t>
      </w:r>
      <w:r>
        <w:rPr>
          <w:rFonts w:hint="default" w:ascii="仿宋" w:hAnsi="仿宋" w:eastAsia="仿宋" w:cs="仿宋"/>
          <w:highlight w:val="none"/>
          <w:lang w:val="en-US" w:eastAsia="zh-CN"/>
        </w:rPr>
        <w:t>包括物业管理服务1项。项目定位于提高医院安全与卫生管理，项目定位为中高端。项目建设资金来自于自筹，付款方式明确。</w:t>
      </w:r>
    </w:p>
    <w:p w14:paraId="19359286">
      <w:pPr>
        <w:pStyle w:val="4"/>
        <w:keepNext w:val="0"/>
        <w:keepLines w:val="0"/>
        <w:pageBreakBefore w:val="0"/>
        <w:widowControl/>
        <w:numPr>
          <w:ilvl w:val="1"/>
          <w:numId w:val="2"/>
        </w:numPr>
        <w:tabs>
          <w:tab w:val="left" w:pos="0"/>
        </w:tabs>
        <w:kinsoku/>
        <w:wordWrap/>
        <w:overflowPunct/>
        <w:topLinePunct w:val="0"/>
        <w:autoSpaceDE/>
        <w:autoSpaceDN/>
        <w:bidi w:val="0"/>
        <w:adjustRightInd/>
        <w:spacing w:line="360" w:lineRule="auto"/>
        <w:textAlignment w:val="auto"/>
        <w:rPr>
          <w:rFonts w:hint="default" w:ascii="仿宋" w:hAnsi="仿宋" w:cs="仿宋"/>
          <w:highlight w:val="none"/>
          <w:lang w:val="en-US" w:eastAsia="zh-CN"/>
        </w:rPr>
      </w:pPr>
      <w:bookmarkStart w:id="2" w:name="_Toc2157"/>
      <w:r>
        <w:rPr>
          <w:rFonts w:hint="default" w:ascii="仿宋" w:hAnsi="仿宋" w:cs="仿宋"/>
          <w:highlight w:val="none"/>
          <w:lang w:val="en-US" w:eastAsia="zh-CN"/>
        </w:rPr>
        <w:t>采购项目预算金额(最高限价)</w:t>
      </w:r>
      <w:bookmarkEnd w:id="2"/>
    </w:p>
    <w:p w14:paraId="23D573D7">
      <w:pPr>
        <w:pStyle w:val="6"/>
        <w:keepNext w:val="0"/>
        <w:keepLines w:val="0"/>
        <w:pageBreakBefore w:val="0"/>
        <w:widowControl/>
        <w:numPr>
          <w:ilvl w:val="0"/>
          <w:numId w:val="0"/>
        </w:numPr>
        <w:kinsoku/>
        <w:wordWrap/>
        <w:overflowPunct/>
        <w:topLinePunct w:val="0"/>
        <w:autoSpaceDE/>
        <w:autoSpaceDN/>
        <w:bidi w:val="0"/>
        <w:adjustRightInd/>
        <w:spacing w:line="360" w:lineRule="auto"/>
        <w:ind w:leftChars="200"/>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本项目预算为</w:t>
      </w:r>
      <w:r>
        <w:rPr>
          <w:rFonts w:hint="eastAsia" w:ascii="仿宋" w:hAnsi="仿宋" w:eastAsia="仿宋" w:cs="仿宋"/>
          <w:highlight w:val="none"/>
          <w:lang w:val="en-US" w:eastAsia="zh-CN"/>
        </w:rPr>
        <w:t>4974261.00</w:t>
      </w:r>
      <w:r>
        <w:rPr>
          <w:rFonts w:hint="default" w:ascii="仿宋" w:hAnsi="仿宋" w:eastAsia="仿宋" w:cs="仿宋"/>
          <w:highlight w:val="none"/>
          <w:lang w:val="en-US" w:eastAsia="zh-CN"/>
        </w:rPr>
        <w:t>元/年，</w:t>
      </w:r>
      <w:r>
        <w:rPr>
          <w:rFonts w:hint="eastAsia" w:ascii="仿宋" w:hAnsi="仿宋" w:eastAsia="仿宋" w:cs="仿宋"/>
          <w:highlight w:val="none"/>
          <w:lang w:val="en-US" w:eastAsia="zh-CN"/>
        </w:rPr>
        <w:t>9948521.00</w:t>
      </w:r>
      <w:r>
        <w:rPr>
          <w:rFonts w:hint="default" w:ascii="仿宋" w:hAnsi="仿宋" w:eastAsia="仿宋" w:cs="仿宋"/>
          <w:highlight w:val="none"/>
          <w:lang w:val="en-US" w:eastAsia="zh-CN"/>
        </w:rPr>
        <w:t>元/两年。</w:t>
      </w:r>
    </w:p>
    <w:p w14:paraId="04660F82">
      <w:pPr>
        <w:pStyle w:val="4"/>
        <w:keepNext w:val="0"/>
        <w:keepLines w:val="0"/>
        <w:pageBreakBefore w:val="0"/>
        <w:widowControl/>
        <w:numPr>
          <w:ilvl w:val="1"/>
          <w:numId w:val="1"/>
        </w:numPr>
        <w:kinsoku/>
        <w:wordWrap/>
        <w:overflowPunct/>
        <w:topLinePunct w:val="0"/>
        <w:autoSpaceDE/>
        <w:autoSpaceDN/>
        <w:bidi w:val="0"/>
        <w:adjustRightInd/>
        <w:spacing w:line="360" w:lineRule="auto"/>
        <w:textAlignment w:val="auto"/>
        <w:rPr>
          <w:rFonts w:hint="default" w:ascii="仿宋" w:hAnsi="仿宋" w:cs="仿宋"/>
          <w:highlight w:val="none"/>
          <w:lang w:val="en-US" w:eastAsia="zh-CN"/>
        </w:rPr>
      </w:pPr>
      <w:bookmarkStart w:id="3" w:name="_Toc27067"/>
      <w:r>
        <w:rPr>
          <w:rFonts w:hint="default" w:ascii="仿宋" w:hAnsi="仿宋" w:cs="仿宋"/>
          <w:highlight w:val="none"/>
          <w:lang w:val="en-US" w:eastAsia="zh-CN"/>
        </w:rPr>
        <w:t>采购标的清单</w:t>
      </w:r>
      <w:bookmarkEnd w:id="3"/>
    </w:p>
    <w:tbl>
      <w:tblPr>
        <w:tblStyle w:val="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2"/>
        <w:gridCol w:w="788"/>
        <w:gridCol w:w="2504"/>
        <w:gridCol w:w="1074"/>
        <w:gridCol w:w="502"/>
        <w:gridCol w:w="788"/>
        <w:gridCol w:w="788"/>
        <w:gridCol w:w="1074"/>
        <w:gridCol w:w="502"/>
      </w:tblGrid>
      <w:tr w14:paraId="6B6A4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8F22C">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包号</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D11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标的序号</w:t>
            </w:r>
          </w:p>
        </w:tc>
        <w:tc>
          <w:tcPr>
            <w:tcW w:w="1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0DD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标的名称</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3BB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品目分类编码</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131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数量</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F22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计量单位</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283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是否进口</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AEE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是否创新产品</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76E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5A7B8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71D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9BF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50E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上饶市妇幼保健院物业管理服务项目</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604DE">
            <w:pPr>
              <w:jc w:val="center"/>
              <w:rPr>
                <w:rFonts w:hint="eastAsia" w:ascii="仿宋" w:hAnsi="仿宋" w:eastAsia="仿宋" w:cs="仿宋"/>
                <w:i w:val="0"/>
                <w:iCs w:val="0"/>
                <w:color w:val="000000"/>
                <w:sz w:val="22"/>
                <w:szCs w:val="22"/>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546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9DD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6E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否</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47D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否</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76F6B">
            <w:pPr>
              <w:jc w:val="center"/>
              <w:rPr>
                <w:rFonts w:hint="eastAsia" w:ascii="仿宋" w:hAnsi="仿宋" w:eastAsia="仿宋" w:cs="仿宋"/>
                <w:i w:val="0"/>
                <w:iCs w:val="0"/>
                <w:color w:val="000000"/>
                <w:sz w:val="22"/>
                <w:szCs w:val="22"/>
                <w:u w:val="none"/>
              </w:rPr>
            </w:pPr>
          </w:p>
        </w:tc>
      </w:tr>
    </w:tbl>
    <w:p w14:paraId="0F905DB4">
      <w:pPr>
        <w:pStyle w:val="4"/>
        <w:keepNext w:val="0"/>
        <w:keepLines w:val="0"/>
        <w:pageBreakBefore w:val="0"/>
        <w:widowControl/>
        <w:numPr>
          <w:ilvl w:val="1"/>
          <w:numId w:val="1"/>
        </w:numPr>
        <w:kinsoku/>
        <w:wordWrap/>
        <w:overflowPunct/>
        <w:topLinePunct w:val="0"/>
        <w:autoSpaceDE/>
        <w:autoSpaceDN/>
        <w:bidi w:val="0"/>
        <w:adjustRightInd/>
        <w:spacing w:line="360" w:lineRule="auto"/>
        <w:textAlignment w:val="auto"/>
        <w:rPr>
          <w:rFonts w:hint="default" w:ascii="仿宋" w:hAnsi="仿宋" w:cs="仿宋"/>
          <w:highlight w:val="none"/>
          <w:lang w:val="en-US" w:eastAsia="zh-CN"/>
        </w:rPr>
      </w:pPr>
      <w:bookmarkStart w:id="4" w:name="_Toc636"/>
      <w:r>
        <w:rPr>
          <w:rFonts w:hint="default" w:ascii="仿宋" w:hAnsi="仿宋" w:cs="仿宋"/>
          <w:highlight w:val="none"/>
          <w:lang w:val="en-US" w:eastAsia="zh-CN"/>
        </w:rPr>
        <w:t>需求标准、技术参数</w:t>
      </w:r>
      <w:bookmarkEnd w:id="4"/>
    </w:p>
    <w:p w14:paraId="0F85B1CF">
      <w:pPr>
        <w:pStyle w:val="6"/>
        <w:keepNext w:val="0"/>
        <w:keepLines w:val="0"/>
        <w:pageBreakBefore w:val="0"/>
        <w:widowControl/>
        <w:numPr>
          <w:ilvl w:val="0"/>
          <w:numId w:val="0"/>
        </w:numPr>
        <w:kinsoku/>
        <w:wordWrap/>
        <w:overflowPunct/>
        <w:topLinePunct w:val="0"/>
        <w:autoSpaceDE/>
        <w:autoSpaceDN/>
        <w:bidi w:val="0"/>
        <w:adjustRightInd/>
        <w:spacing w:line="360" w:lineRule="auto"/>
        <w:ind w:leftChars="200"/>
        <w:textAlignment w:val="auto"/>
        <w:rPr>
          <w:rFonts w:hint="default" w:ascii="仿宋" w:hAnsi="仿宋" w:eastAsia="仿宋" w:cs="仿宋"/>
          <w:b/>
          <w:bCs/>
          <w:highlight w:val="none"/>
          <w:lang w:val="en-US" w:eastAsia="zh-CN"/>
        </w:rPr>
      </w:pPr>
      <w:r>
        <w:rPr>
          <w:rFonts w:hint="default" w:ascii="仿宋" w:hAnsi="仿宋" w:eastAsia="仿宋" w:cs="仿宋"/>
          <w:b/>
          <w:bCs/>
          <w:highlight w:val="none"/>
          <w:lang w:val="en-US" w:eastAsia="zh-CN"/>
        </w:rPr>
        <w:t>一、项目概况</w:t>
      </w:r>
    </w:p>
    <w:p w14:paraId="7CE32A04">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default" w:ascii="仿宋" w:hAnsi="仿宋" w:eastAsia="仿宋" w:cs="仿宋"/>
          <w:highlight w:val="none"/>
          <w:lang w:val="en-US" w:eastAsia="zh-CN"/>
        </w:rPr>
        <w:t>(一)、</w:t>
      </w:r>
      <w:r>
        <w:rPr>
          <w:rFonts w:hint="eastAsia" w:ascii="仿宋" w:hAnsi="仿宋" w:eastAsia="仿宋" w:cs="仿宋"/>
          <w:highlight w:val="none"/>
          <w:lang w:val="en-US" w:eastAsia="zh-CN"/>
        </w:rPr>
        <w:t>基本情况</w:t>
      </w:r>
    </w:p>
    <w:p w14:paraId="734E481D">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上饶市妇幼保健院是一所承担全市妇女儿童医疗、保健、科研、教学、计划生育技术指导任务的“三级甲等妇幼保健院”，是国家卫健委、世界卫生组织和联合国儿童基金会命名的“爱医院”坐落于上饶市行政新区，上饶大道55 号，占地面积50亩，总建筑面积 51992 平方米。依照市政府关于医院建设遵循“总体规划、分步实施”的指示精神，医院建设分两期实施。</w:t>
      </w:r>
    </w:p>
    <w:p w14:paraId="6AB203CC">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一期一段项目工程建筑面积 29982平方米(其中地上建筑面积25732.87平方米，地下建筑面积 4249.15 平方米，绿地面积 3276.77平方米)，含妇幼保健门诊楼、儿童门诊楼、医技楼、住院大楼以及附属用房，设置床位 247张，开放床位170张。于2020年3月正式投入使用。</w:t>
      </w:r>
    </w:p>
    <w:p w14:paraId="7190682F">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一期二段项目总用地面积 2324.38 平方米，总建筑面积 21940.28平方米(其中地上建筑面积 18372.56平方米，地下建筑面积 3567.72平方米，绿地面积 4811.86平方米)，设计为地上十层及地下一层，本项目主要功能为产科大楼及医学影像中心，设置床位275张(含9张 ICU 病床)，配建机动车位 167 个，于 2022年 10 月投入使用。</w:t>
      </w:r>
    </w:p>
    <w:p w14:paraId="6898DFA2">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辅助生殖分院坐落于中山路 38号，建筑面积4935平方米，下设临床部、胚胎实验室、检验科、药房等部门;设置床位数21张:填补了全市体外受精一胚胎移植(一代试管婴儿技术)和卵胞浆内单精子注射技术(二代试管婴儿技术)等生殖技术空白，为我市及周边地市育龄妇女提供高品质的生殖健康服务。</w:t>
      </w:r>
    </w:p>
    <w:p w14:paraId="04E46D1C">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目前医院下设妇科、产科、围产保健科、宫颈科、盆底科、乳腺甲状腺科、骨科、儿内科、儿外科、新生儿科、儿童保健科、中医科、麻醉科、新生儿疾病筛查中心、产前筛查和诊断中心、门诊部、急诊科、产房等临床科室及辅助生殖分院:检验科、B超室、四维查室、心(脑)电图室、影像科、手术室、消毒供应中心、门诊注射室、客服中心等辅助科室。</w:t>
      </w:r>
    </w:p>
    <w:p w14:paraId="5A51C199">
      <w:pPr>
        <w:pStyle w:val="6"/>
        <w:keepNext w:val="0"/>
        <w:keepLines w:val="0"/>
        <w:pageBreakBefore w:val="0"/>
        <w:widowControl/>
        <w:kinsoku/>
        <w:wordWrap w:val="0"/>
        <w:overflowPunct/>
        <w:topLinePunct w:val="0"/>
        <w:autoSpaceDE/>
        <w:autoSpaceDN/>
        <w:bidi w:val="0"/>
        <w:adjustRightInd/>
        <w:snapToGri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近年来，医院不断提升医疗水平，创新管理机制，加强内涵建设，使医院进入健康发展的轨道。医院全体职工将继续秉承“为妇女儿童身心健康提供医疗与保健服务”的宗旨，以“厚德精业、幸福妇幼”的愿景，建设现代化、高品质三级甲等妇幼保健院。</w:t>
      </w:r>
    </w:p>
    <w:p w14:paraId="15781BFB">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(二)、采购项目预算</w:t>
      </w:r>
    </w:p>
    <w:p w14:paraId="4DBC3B8C">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总预算:人民币</w:t>
      </w:r>
      <w:r>
        <w:rPr>
          <w:rFonts w:hint="eastAsia" w:ascii="仿宋" w:hAnsi="仿宋" w:eastAsia="仿宋" w:cs="仿宋"/>
          <w:highlight w:val="none"/>
          <w:lang w:val="en-US" w:eastAsia="zh-CN"/>
        </w:rPr>
        <w:t>4974261.00</w:t>
      </w:r>
      <w:r>
        <w:rPr>
          <w:rFonts w:hint="default" w:ascii="仿宋" w:hAnsi="仿宋" w:eastAsia="仿宋" w:cs="仿宋"/>
          <w:highlight w:val="none"/>
          <w:lang w:val="en-US" w:eastAsia="zh-CN"/>
        </w:rPr>
        <w:t>元/年，</w:t>
      </w:r>
      <w:r>
        <w:rPr>
          <w:rFonts w:hint="eastAsia" w:ascii="仿宋" w:hAnsi="仿宋" w:eastAsia="仿宋" w:cs="仿宋"/>
          <w:highlight w:val="none"/>
          <w:lang w:val="en-US" w:eastAsia="zh-CN"/>
        </w:rPr>
        <w:t>9948521.00</w:t>
      </w:r>
      <w:r>
        <w:rPr>
          <w:rFonts w:hint="default" w:ascii="仿宋" w:hAnsi="仿宋" w:eastAsia="仿宋" w:cs="仿宋"/>
          <w:highlight w:val="none"/>
          <w:lang w:val="en-US" w:eastAsia="zh-CN"/>
        </w:rPr>
        <w:t>元/两年。</w:t>
      </w:r>
    </w:p>
    <w:p w14:paraId="32472524">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(三)、服务范围及内容:</w:t>
      </w:r>
    </w:p>
    <w:p w14:paraId="4C69D1B1">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1、秩序维护服务:实行二十四小时值班制，包括门卫值班</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来访来人登记</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消控室值班</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物业管理区域内巡逻</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消防器材的巡查</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交通疏导</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车辆秩序等服务。</w:t>
      </w:r>
    </w:p>
    <w:p w14:paraId="7DF3C2CA">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2、卫生保洁服务:日常卫生保洁，包括病区、诊室、卫生间、地下室、地面、楼道、天台等清扫保洁</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设施清抹</w:t>
      </w:r>
      <w:r>
        <w:rPr>
          <w:rFonts w:hint="eastAsia" w:ascii="仿宋" w:hAnsi="仿宋" w:eastAsia="仿宋" w:cs="仿宋"/>
          <w:highlight w:val="none"/>
          <w:lang w:val="en-US" w:eastAsia="zh-CN"/>
        </w:rPr>
        <w:t>；</w:t>
      </w:r>
      <w:r>
        <w:rPr>
          <w:rFonts w:hint="default" w:ascii="仿宋" w:hAnsi="仿宋" w:eastAsia="仿宋" w:cs="仿宋"/>
          <w:highlight w:val="none"/>
          <w:lang w:val="en-US" w:eastAsia="zh-CN"/>
        </w:rPr>
        <w:t>医疗垃圾和生活垃圾收集外运。</w:t>
      </w:r>
    </w:p>
    <w:p w14:paraId="532CD44A">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3、绿化养护服务:日常绿植养护，包括施肥、病虫害防治、修剪、浇水、枯枝杂草清理等。</w:t>
      </w:r>
    </w:p>
    <w:p w14:paraId="67AC99B1">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4、物资运送服务:包括药品、标本、设备、单据等运送。</w:t>
      </w:r>
    </w:p>
    <w:p w14:paraId="501CBB2A">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p>
    <w:p w14:paraId="5CDD55A4">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p>
    <w:p w14:paraId="3B1C4B46">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b/>
          <w:bCs/>
          <w:highlight w:val="none"/>
          <w:lang w:val="en-US" w:eastAsia="zh-CN"/>
        </w:rPr>
      </w:pPr>
      <w:r>
        <w:rPr>
          <w:rFonts w:hint="default" w:ascii="仿宋" w:hAnsi="仿宋" w:eastAsia="仿宋" w:cs="仿宋"/>
          <w:b/>
          <w:bCs/>
          <w:highlight w:val="none"/>
          <w:lang w:val="en-US" w:eastAsia="zh-CN"/>
        </w:rPr>
        <w:t>二、服务要求标准</w:t>
      </w:r>
    </w:p>
    <w:p w14:paraId="3326B6D3">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highlight w:val="none"/>
          <w:lang w:val="en-US" w:eastAsia="zh-CN"/>
        </w:rPr>
      </w:pPr>
      <w:r>
        <w:rPr>
          <w:rFonts w:hint="default" w:ascii="仿宋" w:hAnsi="仿宋" w:eastAsia="仿宋" w:cs="仿宋"/>
          <w:highlight w:val="none"/>
          <w:lang w:val="en-US" w:eastAsia="zh-CN"/>
        </w:rPr>
        <w:t>参考市财务局《物业管理服务采购范本》结合实际情况拟定，详见附件1《具体物业管理服务标准》</w:t>
      </w:r>
    </w:p>
    <w:p w14:paraId="7BFFE8F1">
      <w:pPr>
        <w:pStyle w:val="6"/>
        <w:keepNext w:val="0"/>
        <w:keepLines w:val="0"/>
        <w:pageBreakBefore w:val="0"/>
        <w:widowControl/>
        <w:kinsoku/>
        <w:wordWrap/>
        <w:overflowPunct/>
        <w:topLinePunct w:val="0"/>
        <w:autoSpaceDE/>
        <w:autoSpaceDN/>
        <w:bidi w:val="0"/>
        <w:adjustRightInd/>
        <w:spacing w:line="360" w:lineRule="auto"/>
        <w:textAlignment w:val="auto"/>
        <w:rPr>
          <w:rFonts w:hint="default" w:ascii="仿宋" w:hAnsi="仿宋" w:eastAsia="仿宋" w:cs="仿宋"/>
          <w:b/>
          <w:bCs/>
          <w:highlight w:val="none"/>
          <w:lang w:val="en-US" w:eastAsia="zh-CN"/>
        </w:rPr>
      </w:pPr>
      <w:r>
        <w:rPr>
          <w:rFonts w:hint="eastAsia" w:ascii="仿宋" w:hAnsi="仿宋" w:eastAsia="仿宋" w:cs="仿宋"/>
          <w:b/>
          <w:bCs/>
          <w:highlight w:val="none"/>
          <w:lang w:val="en-US" w:eastAsia="zh-CN"/>
        </w:rPr>
        <w:t>三、</w:t>
      </w:r>
      <w:r>
        <w:rPr>
          <w:rFonts w:hint="default" w:ascii="仿宋" w:hAnsi="仿宋" w:eastAsia="仿宋" w:cs="仿宋"/>
          <w:b/>
          <w:bCs/>
          <w:highlight w:val="none"/>
          <w:lang w:val="en-US" w:eastAsia="zh-CN"/>
        </w:rPr>
        <w:t>人员需求</w:t>
      </w:r>
    </w:p>
    <w:bookmarkEnd w:id="1"/>
    <w:tbl>
      <w:tblPr>
        <w:tblStyle w:val="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3"/>
        <w:gridCol w:w="3667"/>
        <w:gridCol w:w="1594"/>
        <w:gridCol w:w="2216"/>
      </w:tblGrid>
      <w:tr w14:paraId="57EE0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000CA">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序号</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364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岗位</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FED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配置人数</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3BB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7CEF0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825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EFC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项目经理</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8B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F0705">
            <w:pPr>
              <w:jc w:val="center"/>
              <w:rPr>
                <w:rFonts w:hint="eastAsia" w:ascii="仿宋" w:hAnsi="仿宋" w:eastAsia="仿宋" w:cs="仿宋"/>
                <w:i w:val="0"/>
                <w:iCs w:val="0"/>
                <w:color w:val="000000"/>
                <w:sz w:val="22"/>
                <w:szCs w:val="22"/>
                <w:u w:val="none"/>
              </w:rPr>
            </w:pPr>
          </w:p>
        </w:tc>
      </w:tr>
      <w:tr w14:paraId="047A0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3A0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B12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保洁员</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90B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2DB09">
            <w:pPr>
              <w:jc w:val="center"/>
              <w:rPr>
                <w:rFonts w:hint="eastAsia" w:ascii="仿宋" w:hAnsi="仿宋" w:eastAsia="仿宋" w:cs="仿宋"/>
                <w:i w:val="0"/>
                <w:iCs w:val="0"/>
                <w:color w:val="000000"/>
                <w:sz w:val="22"/>
                <w:szCs w:val="22"/>
                <w:u w:val="none"/>
              </w:rPr>
            </w:pPr>
          </w:p>
        </w:tc>
      </w:tr>
      <w:tr w14:paraId="1C985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9E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E64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运送员</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4B9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B9179">
            <w:pPr>
              <w:jc w:val="center"/>
              <w:rPr>
                <w:rFonts w:hint="eastAsia" w:ascii="仿宋" w:hAnsi="仿宋" w:eastAsia="仿宋" w:cs="仿宋"/>
                <w:i w:val="0"/>
                <w:iCs w:val="0"/>
                <w:color w:val="000000"/>
                <w:sz w:val="22"/>
                <w:szCs w:val="22"/>
                <w:u w:val="none"/>
              </w:rPr>
            </w:pPr>
          </w:p>
        </w:tc>
      </w:tr>
      <w:tr w14:paraId="3D4CC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B47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05A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保安员</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1D1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1564">
            <w:pPr>
              <w:jc w:val="center"/>
              <w:rPr>
                <w:rFonts w:hint="eastAsia" w:ascii="仿宋" w:hAnsi="仿宋" w:eastAsia="仿宋" w:cs="仿宋"/>
                <w:i w:val="0"/>
                <w:iCs w:val="0"/>
                <w:color w:val="000000"/>
                <w:sz w:val="22"/>
                <w:szCs w:val="22"/>
                <w:u w:val="none"/>
              </w:rPr>
            </w:pPr>
          </w:p>
        </w:tc>
      </w:tr>
      <w:tr w14:paraId="2F616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6F4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F3D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绿化员</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989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396E2">
            <w:pPr>
              <w:jc w:val="center"/>
              <w:rPr>
                <w:rFonts w:hint="eastAsia" w:ascii="仿宋" w:hAnsi="仿宋" w:eastAsia="仿宋" w:cs="仿宋"/>
                <w:i w:val="0"/>
                <w:iCs w:val="0"/>
                <w:color w:val="000000"/>
                <w:sz w:val="22"/>
                <w:szCs w:val="22"/>
                <w:u w:val="none"/>
              </w:rPr>
            </w:pPr>
          </w:p>
        </w:tc>
      </w:tr>
      <w:tr w14:paraId="5AD52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378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174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替休</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95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13F93">
            <w:pPr>
              <w:jc w:val="center"/>
              <w:rPr>
                <w:rFonts w:hint="eastAsia" w:ascii="仿宋" w:hAnsi="仿宋" w:eastAsia="仿宋" w:cs="仿宋"/>
                <w:i w:val="0"/>
                <w:iCs w:val="0"/>
                <w:color w:val="000000"/>
                <w:sz w:val="22"/>
                <w:szCs w:val="22"/>
                <w:u w:val="none"/>
              </w:rPr>
            </w:pPr>
          </w:p>
        </w:tc>
      </w:tr>
      <w:tr w14:paraId="5307E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B9A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21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A0D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合计</w:t>
            </w:r>
          </w:p>
        </w:tc>
        <w:tc>
          <w:tcPr>
            <w:tcW w:w="9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319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109</w:t>
            </w:r>
          </w:p>
        </w:tc>
        <w:tc>
          <w:tcPr>
            <w:tcW w:w="1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1F579">
            <w:pPr>
              <w:jc w:val="center"/>
              <w:rPr>
                <w:rFonts w:hint="eastAsia" w:ascii="仿宋" w:hAnsi="仿宋" w:eastAsia="仿宋" w:cs="仿宋"/>
                <w:i w:val="0"/>
                <w:iCs w:val="0"/>
                <w:color w:val="000000"/>
                <w:sz w:val="22"/>
                <w:szCs w:val="22"/>
                <w:u w:val="none"/>
              </w:rPr>
            </w:pPr>
          </w:p>
        </w:tc>
      </w:tr>
    </w:tbl>
    <w:p w14:paraId="2099201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default"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6"/>
        <w:gridCol w:w="1096"/>
        <w:gridCol w:w="2597"/>
        <w:gridCol w:w="1096"/>
        <w:gridCol w:w="3077"/>
      </w:tblGrid>
      <w:tr w14:paraId="76328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E039D">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项目经理</w:t>
            </w:r>
          </w:p>
        </w:tc>
      </w:tr>
      <w:tr w14:paraId="3A3DF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30F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6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8F9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岗位</w:t>
            </w:r>
          </w:p>
        </w:tc>
        <w:tc>
          <w:tcPr>
            <w:tcW w:w="1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C5D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6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D23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93D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4DF65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05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A51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项目经理</w:t>
            </w:r>
          </w:p>
        </w:tc>
        <w:tc>
          <w:tcPr>
            <w:tcW w:w="1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B60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1C0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EB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负责全院物业的统筹安排落实</w:t>
            </w:r>
          </w:p>
        </w:tc>
      </w:tr>
    </w:tbl>
    <w:p w14:paraId="474C16C9">
      <w:pPr>
        <w:rPr>
          <w:rFonts w:hint="default" w:ascii="仿宋" w:hAnsi="仿宋" w:eastAsia="仿宋" w:cs="仿宋"/>
          <w:highlight w:val="none"/>
          <w:lang w:val="en-US" w:eastAsia="zh-CN"/>
        </w:rPr>
      </w:pPr>
      <w:r>
        <w:rPr>
          <w:rFonts w:hint="default" w:ascii="仿宋" w:hAnsi="仿宋" w:eastAsia="仿宋" w:cs="仿宋"/>
          <w:highlight w:val="none"/>
          <w:lang w:val="en-US" w:eastAsia="zh-CN"/>
        </w:rPr>
        <w:br w:type="page"/>
      </w: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8"/>
        <w:gridCol w:w="3200"/>
        <w:gridCol w:w="1009"/>
        <w:gridCol w:w="962"/>
        <w:gridCol w:w="1428"/>
        <w:gridCol w:w="1335"/>
      </w:tblGrid>
      <w:tr w14:paraId="5978D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78A3">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门诊保洁员</w:t>
            </w:r>
          </w:p>
        </w:tc>
      </w:tr>
      <w:tr w14:paraId="6C9B4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BBD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19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11B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27A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8D3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98C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26C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0C4BF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5A0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69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门诊大厅、儿科、急诊科、发热门诊</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6A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2779.26</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A4A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849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A班：6:00-14:00；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 班：14:00-22:00；C班 22:00-6:00</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79494">
            <w:pPr>
              <w:jc w:val="center"/>
              <w:rPr>
                <w:rFonts w:hint="eastAsia" w:ascii="仿宋" w:hAnsi="仿宋" w:eastAsia="仿宋" w:cs="仿宋"/>
                <w:i w:val="0"/>
                <w:iCs w:val="0"/>
                <w:color w:val="000000"/>
                <w:sz w:val="22"/>
                <w:szCs w:val="22"/>
                <w:u w:val="none"/>
              </w:rPr>
            </w:pPr>
          </w:p>
        </w:tc>
      </w:tr>
      <w:tr w14:paraId="59F0C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5B1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9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F2A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儿童保健科、B超室、妇科、宫颈科</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7E2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2779.26</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D57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883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D0CA8">
            <w:pPr>
              <w:jc w:val="center"/>
              <w:rPr>
                <w:rFonts w:hint="eastAsia" w:ascii="仿宋" w:hAnsi="仿宋" w:eastAsia="仿宋" w:cs="仿宋"/>
                <w:i w:val="0"/>
                <w:iCs w:val="0"/>
                <w:color w:val="000000"/>
                <w:sz w:val="22"/>
                <w:szCs w:val="22"/>
                <w:u w:val="none"/>
              </w:rPr>
            </w:pPr>
          </w:p>
        </w:tc>
      </w:tr>
      <w:tr w14:paraId="7E363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C56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9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29D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儿童保健科、中医科</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7C3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2779.26</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21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6D0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D8A1E">
            <w:pPr>
              <w:jc w:val="center"/>
              <w:rPr>
                <w:rFonts w:hint="eastAsia" w:ascii="仿宋" w:hAnsi="仿宋" w:eastAsia="仿宋" w:cs="仿宋"/>
                <w:i w:val="0"/>
                <w:iCs w:val="0"/>
                <w:color w:val="000000"/>
                <w:sz w:val="22"/>
                <w:szCs w:val="22"/>
                <w:u w:val="none"/>
              </w:rPr>
            </w:pPr>
          </w:p>
        </w:tc>
      </w:tr>
      <w:tr w14:paraId="341CF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F1A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9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0C4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替休</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AEB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BCB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2A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0D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上六休一顶岗</w:t>
            </w:r>
          </w:p>
        </w:tc>
      </w:tr>
      <w:tr w14:paraId="08BC5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3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91B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A43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8337.78</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5A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4C8A0">
            <w:pPr>
              <w:jc w:val="center"/>
              <w:rPr>
                <w:rFonts w:hint="eastAsia" w:ascii="仿宋" w:hAnsi="仿宋" w:eastAsia="仿宋" w:cs="仿宋"/>
                <w:i w:val="0"/>
                <w:iCs w:val="0"/>
                <w:color w:val="000000"/>
                <w:sz w:val="22"/>
                <w:szCs w:val="22"/>
                <w:u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F7AB">
            <w:pPr>
              <w:jc w:val="center"/>
              <w:rPr>
                <w:rFonts w:hint="eastAsia" w:ascii="仿宋" w:hAnsi="仿宋" w:eastAsia="仿宋" w:cs="仿宋"/>
                <w:i w:val="0"/>
                <w:iCs w:val="0"/>
                <w:color w:val="000000"/>
                <w:sz w:val="22"/>
                <w:szCs w:val="22"/>
                <w:u w:val="none"/>
              </w:rPr>
            </w:pPr>
          </w:p>
        </w:tc>
      </w:tr>
    </w:tbl>
    <w:p w14:paraId="34D780D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7"/>
        <w:gridCol w:w="2976"/>
        <w:gridCol w:w="1069"/>
        <w:gridCol w:w="1019"/>
        <w:gridCol w:w="1420"/>
        <w:gridCol w:w="1421"/>
      </w:tblGrid>
      <w:tr w14:paraId="4CDEA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AB226">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儿科住院部保洁员</w:t>
            </w:r>
          </w:p>
        </w:tc>
      </w:tr>
      <w:tr w14:paraId="10C8A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1D4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CA4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D41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13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BB7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A40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28A19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FB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A24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住院部大厅、检验、供应室</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217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E9C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C6E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9246">
            <w:pPr>
              <w:jc w:val="center"/>
              <w:rPr>
                <w:rFonts w:hint="eastAsia" w:ascii="仿宋" w:hAnsi="仿宋" w:eastAsia="仿宋" w:cs="仿宋"/>
                <w:i w:val="0"/>
                <w:iCs w:val="0"/>
                <w:color w:val="000000"/>
                <w:sz w:val="22"/>
                <w:szCs w:val="22"/>
                <w:u w:val="none"/>
              </w:rPr>
            </w:pPr>
          </w:p>
        </w:tc>
      </w:tr>
      <w:tr w14:paraId="2AB00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A6C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35D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信息科、PCR实验室、筛查中心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5A3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CB3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46A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467AE">
            <w:pPr>
              <w:jc w:val="center"/>
              <w:rPr>
                <w:rFonts w:hint="eastAsia" w:ascii="仿宋" w:hAnsi="仿宋" w:eastAsia="仿宋" w:cs="仿宋"/>
                <w:i w:val="0"/>
                <w:iCs w:val="0"/>
                <w:color w:val="000000"/>
                <w:sz w:val="22"/>
                <w:szCs w:val="22"/>
                <w:u w:val="none"/>
              </w:rPr>
            </w:pPr>
          </w:p>
        </w:tc>
      </w:tr>
      <w:tr w14:paraId="59FE0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323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D07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儿内科护理单元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2A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FF2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BAC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7D1CD">
            <w:pPr>
              <w:jc w:val="center"/>
              <w:rPr>
                <w:rFonts w:hint="eastAsia" w:ascii="仿宋" w:hAnsi="仿宋" w:eastAsia="仿宋" w:cs="仿宋"/>
                <w:i w:val="0"/>
                <w:iCs w:val="0"/>
                <w:color w:val="000000"/>
                <w:sz w:val="22"/>
                <w:szCs w:val="22"/>
                <w:u w:val="none"/>
              </w:rPr>
            </w:pPr>
          </w:p>
        </w:tc>
      </w:tr>
      <w:tr w14:paraId="7A4DB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67C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8E8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w:t>
            </w:r>
            <w:r>
              <w:rPr>
                <w:rFonts w:hint="eastAsia" w:ascii="仿宋" w:hAnsi="仿宋" w:eastAsia="仿宋" w:cs="仿宋"/>
                <w:i w:val="0"/>
                <w:iCs w:val="0"/>
                <w:color w:val="000000"/>
                <w:kern w:val="0"/>
                <w:sz w:val="24"/>
                <w:szCs w:val="24"/>
                <w:u w:val="none"/>
                <w:lang w:val="en-US" w:eastAsia="zh-CN" w:bidi="ar"/>
              </w:rPr>
              <w:t>外科护理单元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C46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6DA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485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2887">
            <w:pPr>
              <w:jc w:val="center"/>
              <w:rPr>
                <w:rFonts w:hint="eastAsia" w:ascii="仿宋" w:hAnsi="仿宋" w:eastAsia="仿宋" w:cs="仿宋"/>
                <w:i w:val="0"/>
                <w:iCs w:val="0"/>
                <w:color w:val="000000"/>
                <w:sz w:val="22"/>
                <w:szCs w:val="22"/>
                <w:u w:val="none"/>
              </w:rPr>
            </w:pPr>
          </w:p>
        </w:tc>
      </w:tr>
      <w:tr w14:paraId="10C9B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48C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DFC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康复科护理单 </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41C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D6B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83A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C3D24">
            <w:pPr>
              <w:jc w:val="center"/>
              <w:rPr>
                <w:rFonts w:hint="eastAsia" w:ascii="仿宋" w:hAnsi="仿宋" w:eastAsia="仿宋" w:cs="仿宋"/>
                <w:i w:val="0"/>
                <w:iCs w:val="0"/>
                <w:color w:val="000000"/>
                <w:sz w:val="22"/>
                <w:szCs w:val="22"/>
                <w:u w:val="none"/>
              </w:rPr>
            </w:pPr>
          </w:p>
        </w:tc>
      </w:tr>
      <w:tr w14:paraId="0EDC0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A5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1BC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w:t>
            </w:r>
            <w:r>
              <w:rPr>
                <w:rFonts w:hint="eastAsia" w:ascii="仿宋" w:hAnsi="仿宋" w:eastAsia="仿宋" w:cs="仿宋"/>
                <w:i w:val="0"/>
                <w:iCs w:val="0"/>
                <w:color w:val="000000"/>
                <w:kern w:val="0"/>
                <w:sz w:val="24"/>
                <w:szCs w:val="24"/>
                <w:u w:val="none"/>
                <w:lang w:val="en-US" w:eastAsia="zh-CN" w:bidi="ar"/>
              </w:rPr>
              <w:t>外科护理单元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A7B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7C2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E7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15013">
            <w:pPr>
              <w:jc w:val="center"/>
              <w:rPr>
                <w:rFonts w:hint="eastAsia" w:ascii="仿宋" w:hAnsi="仿宋" w:eastAsia="仿宋" w:cs="仿宋"/>
                <w:i w:val="0"/>
                <w:iCs w:val="0"/>
                <w:color w:val="000000"/>
                <w:sz w:val="22"/>
                <w:szCs w:val="22"/>
                <w:u w:val="none"/>
              </w:rPr>
            </w:pPr>
          </w:p>
        </w:tc>
      </w:tr>
      <w:tr w14:paraId="4F9C0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E46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9DD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儿内科护理单元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D80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171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FDB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7E1B">
            <w:pPr>
              <w:jc w:val="center"/>
              <w:rPr>
                <w:rFonts w:hint="eastAsia" w:ascii="仿宋" w:hAnsi="仿宋" w:eastAsia="仿宋" w:cs="仿宋"/>
                <w:i w:val="0"/>
                <w:iCs w:val="0"/>
                <w:color w:val="000000"/>
                <w:sz w:val="22"/>
                <w:szCs w:val="22"/>
                <w:u w:val="none"/>
              </w:rPr>
            </w:pPr>
          </w:p>
        </w:tc>
      </w:tr>
      <w:tr w14:paraId="5B85D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230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42F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新生儿科护理单元</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E1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294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468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A班：6:00-14:00；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B班：14:00-22:00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1FE38">
            <w:pPr>
              <w:jc w:val="center"/>
              <w:rPr>
                <w:rFonts w:hint="eastAsia" w:ascii="仿宋" w:hAnsi="仿宋" w:eastAsia="仿宋" w:cs="仿宋"/>
                <w:i w:val="0"/>
                <w:iCs w:val="0"/>
                <w:color w:val="000000"/>
                <w:sz w:val="22"/>
                <w:szCs w:val="22"/>
                <w:u w:val="none"/>
              </w:rPr>
            </w:pPr>
          </w:p>
        </w:tc>
      </w:tr>
      <w:tr w14:paraId="58691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2DF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570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产房</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C8C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75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5F9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A班：6:00-14:00；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B班：14:00-22:00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458D7">
            <w:pPr>
              <w:jc w:val="center"/>
              <w:rPr>
                <w:rFonts w:hint="eastAsia" w:ascii="仿宋" w:hAnsi="仿宋" w:eastAsia="仿宋" w:cs="仿宋"/>
                <w:i w:val="0"/>
                <w:iCs w:val="0"/>
                <w:color w:val="000000"/>
                <w:sz w:val="22"/>
                <w:szCs w:val="22"/>
                <w:u w:val="none"/>
              </w:rPr>
            </w:pPr>
          </w:p>
        </w:tc>
      </w:tr>
      <w:tr w14:paraId="49B95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F09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D37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手术室</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A6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1343.67</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169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16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A班：6:00-14:00；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B班：14:00-22:00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B1A6D">
            <w:pPr>
              <w:jc w:val="center"/>
              <w:rPr>
                <w:rFonts w:hint="eastAsia" w:ascii="仿宋" w:hAnsi="仿宋" w:eastAsia="仿宋" w:cs="仿宋"/>
                <w:i w:val="0"/>
                <w:iCs w:val="0"/>
                <w:color w:val="000000"/>
                <w:sz w:val="22"/>
                <w:szCs w:val="22"/>
                <w:u w:val="none"/>
              </w:rPr>
            </w:pPr>
          </w:p>
        </w:tc>
      </w:tr>
      <w:tr w14:paraId="44CDE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374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1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549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替休</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19D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ABB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64E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2DB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上六休一顶岗</w:t>
            </w:r>
          </w:p>
        </w:tc>
      </w:tr>
      <w:tr w14:paraId="34C1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35C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038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13436.7 </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4AF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B447">
            <w:pPr>
              <w:jc w:val="center"/>
              <w:rPr>
                <w:rFonts w:hint="eastAsia" w:ascii="仿宋" w:hAnsi="仿宋" w:eastAsia="仿宋" w:cs="仿宋"/>
                <w:i w:val="0"/>
                <w:iCs w:val="0"/>
                <w:color w:val="000000"/>
                <w:sz w:val="22"/>
                <w:szCs w:val="22"/>
                <w:u w:val="none"/>
              </w:rPr>
            </w:pP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803D7">
            <w:pPr>
              <w:jc w:val="center"/>
              <w:rPr>
                <w:rFonts w:hint="eastAsia" w:ascii="仿宋" w:hAnsi="仿宋" w:eastAsia="仿宋" w:cs="仿宋"/>
                <w:i w:val="0"/>
                <w:iCs w:val="0"/>
                <w:color w:val="000000"/>
                <w:sz w:val="22"/>
                <w:szCs w:val="22"/>
                <w:u w:val="none"/>
              </w:rPr>
            </w:pPr>
          </w:p>
        </w:tc>
      </w:tr>
    </w:tbl>
    <w:p w14:paraId="5A6B0C1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9"/>
        <w:gridCol w:w="2855"/>
        <w:gridCol w:w="1176"/>
        <w:gridCol w:w="1120"/>
        <w:gridCol w:w="1570"/>
        <w:gridCol w:w="1132"/>
      </w:tblGrid>
      <w:tr w14:paraId="0B3FE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A0FAA">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产科大楼保洁员</w:t>
            </w:r>
          </w:p>
        </w:tc>
      </w:tr>
      <w:tr w14:paraId="334D9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157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6F1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A4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8E3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44F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882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28588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FAA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DAE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放射科</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53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0D7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353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0471">
            <w:pPr>
              <w:jc w:val="center"/>
              <w:rPr>
                <w:rFonts w:hint="eastAsia" w:ascii="仿宋" w:hAnsi="仿宋" w:eastAsia="仿宋" w:cs="仿宋"/>
                <w:i w:val="0"/>
                <w:iCs w:val="0"/>
                <w:color w:val="000000"/>
                <w:sz w:val="22"/>
                <w:szCs w:val="22"/>
                <w:u w:val="none"/>
              </w:rPr>
            </w:pPr>
          </w:p>
        </w:tc>
      </w:tr>
      <w:tr w14:paraId="1D8F9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B48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457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围产保健科、产科、乳腺科门诊</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BEF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69A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786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5AF09">
            <w:pPr>
              <w:jc w:val="center"/>
              <w:rPr>
                <w:rFonts w:hint="eastAsia" w:ascii="仿宋" w:hAnsi="仿宋" w:eastAsia="仿宋" w:cs="仿宋"/>
                <w:i w:val="0"/>
                <w:iCs w:val="0"/>
                <w:color w:val="000000"/>
                <w:sz w:val="22"/>
                <w:szCs w:val="22"/>
                <w:u w:val="none"/>
              </w:rPr>
            </w:pPr>
          </w:p>
        </w:tc>
      </w:tr>
      <w:tr w14:paraId="5D6B1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F9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8F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 VIP 门诊、孕妇学校</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114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E0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DE2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44108">
            <w:pPr>
              <w:jc w:val="center"/>
              <w:rPr>
                <w:rFonts w:hint="eastAsia" w:ascii="仿宋" w:hAnsi="仿宋" w:eastAsia="仿宋" w:cs="仿宋"/>
                <w:i w:val="0"/>
                <w:iCs w:val="0"/>
                <w:color w:val="000000"/>
                <w:sz w:val="22"/>
                <w:szCs w:val="22"/>
                <w:u w:val="none"/>
              </w:rPr>
            </w:pPr>
          </w:p>
        </w:tc>
      </w:tr>
      <w:tr w14:paraId="60D63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77F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45E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妇科护理单元</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589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4CC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889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15BAD">
            <w:pPr>
              <w:jc w:val="center"/>
              <w:rPr>
                <w:rFonts w:hint="eastAsia" w:ascii="仿宋" w:hAnsi="仿宋" w:eastAsia="仿宋" w:cs="仿宋"/>
                <w:i w:val="0"/>
                <w:iCs w:val="0"/>
                <w:color w:val="000000"/>
                <w:sz w:val="22"/>
                <w:szCs w:val="22"/>
                <w:u w:val="none"/>
              </w:rPr>
            </w:pPr>
          </w:p>
        </w:tc>
      </w:tr>
      <w:tr w14:paraId="712E3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A94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688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产科VIP护理单元</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EF3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65F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4C4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EDF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VIP服务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2层3人</w:t>
            </w:r>
          </w:p>
        </w:tc>
      </w:tr>
      <w:tr w14:paraId="72CDD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E77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A24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产科VIP护理单元</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680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C31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252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8B04B">
            <w:pPr>
              <w:jc w:val="center"/>
              <w:rPr>
                <w:rFonts w:hint="eastAsia" w:ascii="仿宋" w:hAnsi="仿宋" w:eastAsia="仿宋" w:cs="仿宋"/>
                <w:i w:val="0"/>
                <w:iCs w:val="0"/>
                <w:color w:val="000000"/>
                <w:sz w:val="22"/>
                <w:szCs w:val="22"/>
                <w:u w:val="none"/>
              </w:rPr>
            </w:pPr>
          </w:p>
        </w:tc>
      </w:tr>
      <w:tr w14:paraId="5AD97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DAA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5AE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产科LDR护理单元</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588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992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99D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A406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VIP服务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2层3人</w:t>
            </w:r>
          </w:p>
        </w:tc>
      </w:tr>
      <w:tr w14:paraId="39553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528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D59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产科ICU护理单元</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D12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EA1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A30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9FD3E">
            <w:pPr>
              <w:jc w:val="center"/>
              <w:rPr>
                <w:rFonts w:hint="eastAsia" w:ascii="仿宋" w:hAnsi="仿宋" w:eastAsia="仿宋" w:cs="仿宋"/>
                <w:i w:val="0"/>
                <w:iCs w:val="0"/>
                <w:color w:val="000000"/>
                <w:sz w:val="22"/>
                <w:szCs w:val="22"/>
                <w:u w:val="none"/>
              </w:rPr>
            </w:pPr>
          </w:p>
        </w:tc>
      </w:tr>
      <w:tr w14:paraId="2A17A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BEA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913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产房、手术室</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686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593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FBE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07B2B">
            <w:pPr>
              <w:jc w:val="center"/>
              <w:rPr>
                <w:rFonts w:hint="eastAsia" w:ascii="仿宋" w:hAnsi="仿宋" w:eastAsia="仿宋" w:cs="仿宋"/>
                <w:i w:val="0"/>
                <w:iCs w:val="0"/>
                <w:color w:val="000000"/>
                <w:sz w:val="22"/>
                <w:szCs w:val="22"/>
                <w:u w:val="none"/>
              </w:rPr>
            </w:pPr>
          </w:p>
        </w:tc>
      </w:tr>
      <w:tr w14:paraId="560E3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420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EA0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十楼</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8D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1837.3</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A5B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228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A班：6:00-14:00；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B班：14:00-22:00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A9539">
            <w:pPr>
              <w:jc w:val="center"/>
              <w:rPr>
                <w:rFonts w:hint="eastAsia" w:ascii="仿宋" w:hAnsi="仿宋" w:eastAsia="仿宋" w:cs="仿宋"/>
                <w:i w:val="0"/>
                <w:iCs w:val="0"/>
                <w:color w:val="000000"/>
                <w:sz w:val="22"/>
                <w:szCs w:val="22"/>
                <w:u w:val="none"/>
              </w:rPr>
            </w:pPr>
          </w:p>
        </w:tc>
      </w:tr>
      <w:tr w14:paraId="3094E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296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AC3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替休</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8B5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788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8BF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C4C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上六休一顶岗(兼综合楼</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和专项保洁岗顶班)</w:t>
            </w:r>
          </w:p>
        </w:tc>
      </w:tr>
      <w:tr w14:paraId="2FE6E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6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64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60C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18373 </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840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D0A84">
            <w:pPr>
              <w:jc w:val="center"/>
              <w:rPr>
                <w:rFonts w:hint="eastAsia" w:ascii="仿宋" w:hAnsi="仿宋" w:eastAsia="仿宋" w:cs="仿宋"/>
                <w:i w:val="0"/>
                <w:iCs w:val="0"/>
                <w:color w:val="000000"/>
                <w:sz w:val="22"/>
                <w:szCs w:val="22"/>
                <w:u w:val="none"/>
              </w:rPr>
            </w:pP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06EC0">
            <w:pPr>
              <w:jc w:val="center"/>
              <w:rPr>
                <w:rFonts w:hint="eastAsia" w:ascii="仿宋" w:hAnsi="仿宋" w:eastAsia="仿宋" w:cs="仿宋"/>
                <w:i w:val="0"/>
                <w:iCs w:val="0"/>
                <w:color w:val="000000"/>
                <w:sz w:val="22"/>
                <w:szCs w:val="22"/>
                <w:u w:val="none"/>
              </w:rPr>
            </w:pPr>
          </w:p>
        </w:tc>
      </w:tr>
    </w:tbl>
    <w:p w14:paraId="278C252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3"/>
        <w:gridCol w:w="2655"/>
        <w:gridCol w:w="1324"/>
        <w:gridCol w:w="1261"/>
        <w:gridCol w:w="1768"/>
        <w:gridCol w:w="761"/>
      </w:tblGrid>
      <w:tr w14:paraId="56F99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88B23">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综合楼保洁员</w:t>
            </w:r>
          </w:p>
        </w:tc>
      </w:tr>
      <w:tr w14:paraId="29EDB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ED4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1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15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C91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7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4E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10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C3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2AA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74A0F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CE9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BB4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综合1楼、3楼、4楼</w:t>
            </w:r>
          </w:p>
        </w:tc>
        <w:tc>
          <w:tcPr>
            <w:tcW w:w="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8BF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988.4</w:t>
            </w:r>
          </w:p>
        </w:tc>
        <w:tc>
          <w:tcPr>
            <w:tcW w:w="7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439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0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97C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EEC35">
            <w:pPr>
              <w:jc w:val="center"/>
              <w:rPr>
                <w:rFonts w:hint="eastAsia" w:ascii="仿宋" w:hAnsi="仿宋" w:eastAsia="仿宋" w:cs="仿宋"/>
                <w:i w:val="0"/>
                <w:iCs w:val="0"/>
                <w:color w:val="000000"/>
                <w:sz w:val="22"/>
                <w:szCs w:val="22"/>
                <w:u w:val="none"/>
              </w:rPr>
            </w:pPr>
          </w:p>
        </w:tc>
      </w:tr>
      <w:tr w14:paraId="4C9EB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0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DD6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7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7C8C9">
            <w:pPr>
              <w:jc w:val="center"/>
              <w:rPr>
                <w:rFonts w:hint="eastAsia" w:ascii="仿宋" w:hAnsi="仿宋" w:eastAsia="仿宋" w:cs="仿宋"/>
                <w:i w:val="0"/>
                <w:iCs w:val="0"/>
                <w:color w:val="000000"/>
                <w:sz w:val="22"/>
                <w:szCs w:val="22"/>
                <w:u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5A1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0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4657">
            <w:pPr>
              <w:jc w:val="center"/>
              <w:rPr>
                <w:rFonts w:hint="eastAsia" w:ascii="仿宋" w:hAnsi="仿宋" w:eastAsia="仿宋" w:cs="仿宋"/>
                <w:i w:val="0"/>
                <w:iCs w:val="0"/>
                <w:color w:val="000000"/>
                <w:sz w:val="22"/>
                <w:szCs w:val="22"/>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C3839">
            <w:pPr>
              <w:jc w:val="center"/>
              <w:rPr>
                <w:rFonts w:hint="eastAsia" w:ascii="仿宋" w:hAnsi="仿宋" w:eastAsia="仿宋" w:cs="仿宋"/>
                <w:i w:val="0"/>
                <w:iCs w:val="0"/>
                <w:color w:val="000000"/>
                <w:sz w:val="22"/>
                <w:szCs w:val="22"/>
                <w:u w:val="none"/>
              </w:rPr>
            </w:pPr>
          </w:p>
        </w:tc>
      </w:tr>
    </w:tbl>
    <w:p w14:paraId="1A53B0B0">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6"/>
        <w:gridCol w:w="3427"/>
        <w:gridCol w:w="1151"/>
        <w:gridCol w:w="1096"/>
        <w:gridCol w:w="1536"/>
        <w:gridCol w:w="656"/>
      </w:tblGrid>
      <w:tr w14:paraId="5F4DB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5676">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专项保洁员</w:t>
            </w:r>
          </w:p>
        </w:tc>
      </w:tr>
      <w:tr w14:paraId="30CF1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45E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2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B75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232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1E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CC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ED3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0A35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43E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2A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外围环境、停车场、地下停车场</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2F6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21900</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EF8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A20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644DD">
            <w:pPr>
              <w:jc w:val="center"/>
              <w:rPr>
                <w:rFonts w:hint="eastAsia" w:ascii="仿宋" w:hAnsi="仿宋" w:eastAsia="仿宋" w:cs="仿宋"/>
                <w:i w:val="0"/>
                <w:iCs w:val="0"/>
                <w:color w:val="000000"/>
                <w:sz w:val="22"/>
                <w:szCs w:val="22"/>
                <w:u w:val="none"/>
              </w:rPr>
            </w:pPr>
          </w:p>
        </w:tc>
      </w:tr>
      <w:tr w14:paraId="72BE5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2BB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0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240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机洗地面、空调滤网</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301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所有大楼</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708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E0C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8D206">
            <w:pPr>
              <w:jc w:val="center"/>
              <w:rPr>
                <w:rFonts w:hint="eastAsia" w:ascii="仿宋" w:hAnsi="仿宋" w:eastAsia="仿宋" w:cs="仿宋"/>
                <w:i w:val="0"/>
                <w:iCs w:val="0"/>
                <w:color w:val="000000"/>
                <w:sz w:val="22"/>
                <w:szCs w:val="22"/>
                <w:u w:val="none"/>
              </w:rPr>
            </w:pPr>
          </w:p>
        </w:tc>
      </w:tr>
      <w:tr w14:paraId="7D49F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9EC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0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3FB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刮洗玻璃、不锈钢保养</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56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所有大楼</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387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E5A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1AFA2">
            <w:pPr>
              <w:jc w:val="center"/>
              <w:rPr>
                <w:rFonts w:hint="eastAsia" w:ascii="仿宋" w:hAnsi="仿宋" w:eastAsia="仿宋" w:cs="仿宋"/>
                <w:i w:val="0"/>
                <w:iCs w:val="0"/>
                <w:color w:val="000000"/>
                <w:sz w:val="22"/>
                <w:szCs w:val="22"/>
                <w:u w:val="none"/>
              </w:rPr>
            </w:pPr>
          </w:p>
        </w:tc>
      </w:tr>
      <w:tr w14:paraId="11A4E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EFD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359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仓管员、洗衣房</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B43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所有大楼</w:t>
            </w: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77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A6D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1F7F">
            <w:pPr>
              <w:jc w:val="center"/>
              <w:rPr>
                <w:rFonts w:hint="eastAsia" w:ascii="仿宋" w:hAnsi="仿宋" w:eastAsia="仿宋" w:cs="仿宋"/>
                <w:i w:val="0"/>
                <w:iCs w:val="0"/>
                <w:color w:val="000000"/>
                <w:sz w:val="22"/>
                <w:szCs w:val="22"/>
                <w:u w:val="none"/>
              </w:rPr>
            </w:pPr>
          </w:p>
        </w:tc>
      </w:tr>
      <w:tr w14:paraId="3E901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3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D6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6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B7131">
            <w:pPr>
              <w:jc w:val="center"/>
              <w:rPr>
                <w:rFonts w:hint="eastAsia" w:ascii="仿宋" w:hAnsi="仿宋" w:eastAsia="仿宋" w:cs="仿宋"/>
                <w:i w:val="0"/>
                <w:iCs w:val="0"/>
                <w:color w:val="000000"/>
                <w:sz w:val="22"/>
                <w:szCs w:val="22"/>
                <w:u w:val="none"/>
              </w:rPr>
            </w:pPr>
          </w:p>
        </w:tc>
        <w:tc>
          <w:tcPr>
            <w:tcW w:w="6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6A6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32351">
            <w:pPr>
              <w:jc w:val="center"/>
              <w:rPr>
                <w:rFonts w:hint="eastAsia" w:ascii="仿宋" w:hAnsi="仿宋" w:eastAsia="仿宋" w:cs="仿宋"/>
                <w:i w:val="0"/>
                <w:iCs w:val="0"/>
                <w:color w:val="000000"/>
                <w:sz w:val="22"/>
                <w:szCs w:val="22"/>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C46BC">
            <w:pPr>
              <w:jc w:val="center"/>
              <w:rPr>
                <w:rFonts w:hint="eastAsia" w:ascii="仿宋" w:hAnsi="仿宋" w:eastAsia="仿宋" w:cs="仿宋"/>
                <w:i w:val="0"/>
                <w:iCs w:val="0"/>
                <w:color w:val="000000"/>
                <w:sz w:val="22"/>
                <w:szCs w:val="22"/>
                <w:u w:val="none"/>
              </w:rPr>
            </w:pPr>
          </w:p>
        </w:tc>
      </w:tr>
    </w:tbl>
    <w:p w14:paraId="5F3344B2">
      <w:pPr>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3"/>
        <w:gridCol w:w="1577"/>
        <w:gridCol w:w="2209"/>
        <w:gridCol w:w="1577"/>
        <w:gridCol w:w="2216"/>
      </w:tblGrid>
      <w:tr w14:paraId="704B5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3EEC7">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运送员</w:t>
            </w:r>
          </w:p>
        </w:tc>
      </w:tr>
      <w:tr w14:paraId="44BC2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90C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948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岗位</w:t>
            </w:r>
          </w:p>
        </w:tc>
        <w:tc>
          <w:tcPr>
            <w:tcW w:w="1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DE3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B18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9C6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410D9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023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53A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中心调度</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144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A班：7:00-15:00；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B班：15:00-23:00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C班：23：00-7:00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FA8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4FD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三班</w:t>
            </w:r>
          </w:p>
        </w:tc>
      </w:tr>
      <w:tr w14:paraId="110CB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93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B0E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循环</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03E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A班：7:00-15:00；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B班：8:00-17:00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E5C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7FC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二班</w:t>
            </w:r>
          </w:p>
        </w:tc>
      </w:tr>
      <w:tr w14:paraId="174DF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CAB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78F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即时</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4CA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A班：7:00-15:00；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B班：8:00-17:00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0C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F1D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二班</w:t>
            </w:r>
          </w:p>
        </w:tc>
      </w:tr>
      <w:tr w14:paraId="19416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6C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E56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送药</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C65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A班：7:00-15:30；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B班：9:00-17:00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5B6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D29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二班</w:t>
            </w:r>
          </w:p>
        </w:tc>
      </w:tr>
      <w:tr w14:paraId="22BE8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06E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63B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送检</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4B1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A班：7:30-12:00；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B班：13:30-17:00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D9E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A88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二班</w:t>
            </w:r>
          </w:p>
        </w:tc>
      </w:tr>
      <w:tr w14:paraId="78315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3F7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980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小夜</w:t>
            </w:r>
          </w:p>
        </w:tc>
        <w:tc>
          <w:tcPr>
            <w:tcW w:w="1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07A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16:00-24:00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630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F5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一班</w:t>
            </w:r>
          </w:p>
        </w:tc>
      </w:tr>
      <w:tr w14:paraId="34303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9D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524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大夜</w:t>
            </w:r>
          </w:p>
        </w:tc>
        <w:tc>
          <w:tcPr>
            <w:tcW w:w="1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ECC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23:00-7:00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DC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9B6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一班</w:t>
            </w:r>
          </w:p>
        </w:tc>
      </w:tr>
      <w:tr w14:paraId="16CF3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E00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0BC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垃圾收运</w:t>
            </w:r>
          </w:p>
        </w:tc>
        <w:tc>
          <w:tcPr>
            <w:tcW w:w="1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381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6:30-10:30；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13:30-17:30</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A96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E23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每天清运两次</w:t>
            </w:r>
          </w:p>
        </w:tc>
      </w:tr>
      <w:tr w14:paraId="10C09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47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AF3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1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1ACB">
            <w:pPr>
              <w:jc w:val="center"/>
              <w:rPr>
                <w:rFonts w:hint="eastAsia" w:ascii="仿宋" w:hAnsi="仿宋" w:eastAsia="仿宋" w:cs="仿宋"/>
                <w:i w:val="0"/>
                <w:iCs w:val="0"/>
                <w:color w:val="000000"/>
                <w:sz w:val="22"/>
                <w:szCs w:val="22"/>
                <w:u w:val="none"/>
              </w:rPr>
            </w:pP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5FA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1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D5F3A">
            <w:pPr>
              <w:jc w:val="center"/>
              <w:rPr>
                <w:rFonts w:hint="eastAsia" w:ascii="仿宋" w:hAnsi="仿宋" w:eastAsia="仿宋" w:cs="仿宋"/>
                <w:i w:val="0"/>
                <w:iCs w:val="0"/>
                <w:color w:val="000000"/>
                <w:sz w:val="22"/>
                <w:szCs w:val="22"/>
                <w:u w:val="none"/>
              </w:rPr>
            </w:pPr>
          </w:p>
        </w:tc>
      </w:tr>
    </w:tbl>
    <w:p w14:paraId="22A0F29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0"/>
        <w:gridCol w:w="1723"/>
        <w:gridCol w:w="1649"/>
        <w:gridCol w:w="1025"/>
        <w:gridCol w:w="3505"/>
      </w:tblGrid>
      <w:tr w14:paraId="76F9F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932CA">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保安员</w:t>
            </w:r>
          </w:p>
        </w:tc>
      </w:tr>
      <w:tr w14:paraId="5F8E9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2F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10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16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岗位</w:t>
            </w:r>
          </w:p>
        </w:tc>
        <w:tc>
          <w:tcPr>
            <w:tcW w:w="9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040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7CE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107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5D3D3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039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0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635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消</w:t>
            </w:r>
            <w:r>
              <w:rPr>
                <w:rFonts w:hint="eastAsia" w:ascii="仿宋" w:hAnsi="仿宋" w:eastAsia="仿宋" w:cs="仿宋"/>
                <w:i w:val="0"/>
                <w:iCs w:val="0"/>
                <w:color w:val="000000"/>
                <w:kern w:val="0"/>
                <w:sz w:val="24"/>
                <w:szCs w:val="24"/>
                <w:u w:val="none"/>
                <w:lang w:val="en-US" w:eastAsia="zh-CN" w:bidi="ar"/>
              </w:rPr>
              <w:t>控室</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353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w:t>
            </w:r>
            <w:r>
              <w:rPr>
                <w:rFonts w:hint="eastAsia" w:ascii="仿宋" w:hAnsi="仿宋" w:eastAsia="仿宋" w:cs="仿宋"/>
                <w:i w:val="0"/>
                <w:iCs w:val="0"/>
                <w:color w:val="000000"/>
                <w:kern w:val="0"/>
                <w:sz w:val="24"/>
                <w:szCs w:val="24"/>
                <w:u w:val="none"/>
                <w:lang w:val="en-US" w:eastAsia="zh-CN" w:bidi="ar"/>
              </w:rPr>
              <w:t>班8:00-16:00；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B班16:00-24:00；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C 班24:00-8:00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0DC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1BD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w:t>
            </w:r>
            <w:r>
              <w:rPr>
                <w:rFonts w:hint="eastAsia" w:ascii="仿宋" w:hAnsi="仿宋" w:eastAsia="仿宋" w:cs="仿宋"/>
                <w:i w:val="0"/>
                <w:iCs w:val="0"/>
                <w:color w:val="000000"/>
                <w:kern w:val="0"/>
                <w:sz w:val="24"/>
                <w:szCs w:val="24"/>
                <w:u w:val="none"/>
                <w:lang w:val="en-US" w:eastAsia="zh-CN" w:bidi="ar"/>
              </w:rPr>
              <w:t>班（需持保安证、中级消防证）</w:t>
            </w:r>
          </w:p>
        </w:tc>
      </w:tr>
      <w:tr w14:paraId="6F137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3FB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0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FE9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w:t>
            </w:r>
            <w:r>
              <w:rPr>
                <w:rFonts w:hint="eastAsia" w:ascii="仿宋" w:hAnsi="仿宋" w:eastAsia="仿宋" w:cs="仿宋"/>
                <w:i w:val="0"/>
                <w:iCs w:val="0"/>
                <w:color w:val="000000"/>
                <w:kern w:val="0"/>
                <w:sz w:val="24"/>
                <w:szCs w:val="24"/>
                <w:u w:val="none"/>
                <w:lang w:val="en-US" w:eastAsia="zh-CN" w:bidi="ar"/>
              </w:rPr>
              <w:t>岗</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0D9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w:t>
            </w:r>
            <w:r>
              <w:rPr>
                <w:rFonts w:hint="eastAsia" w:ascii="仿宋" w:hAnsi="仿宋" w:eastAsia="仿宋" w:cs="仿宋"/>
                <w:i w:val="0"/>
                <w:iCs w:val="0"/>
                <w:color w:val="000000"/>
                <w:kern w:val="0"/>
                <w:sz w:val="24"/>
                <w:szCs w:val="24"/>
                <w:u w:val="none"/>
                <w:lang w:val="en-US" w:eastAsia="zh-CN" w:bidi="ar"/>
              </w:rPr>
              <w:t>班8:00-16:00；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B班16:00-24:00；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C 班24:00-8:00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8A9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186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w:t>
            </w:r>
            <w:r>
              <w:rPr>
                <w:rFonts w:hint="eastAsia" w:ascii="仿宋" w:hAnsi="仿宋" w:eastAsia="仿宋" w:cs="仿宋"/>
                <w:i w:val="0"/>
                <w:iCs w:val="0"/>
                <w:color w:val="000000"/>
                <w:kern w:val="0"/>
                <w:sz w:val="24"/>
                <w:szCs w:val="24"/>
                <w:u w:val="none"/>
                <w:lang w:val="en-US" w:eastAsia="zh-CN" w:bidi="ar"/>
              </w:rPr>
              <w:t>班（需持保安证）</w:t>
            </w:r>
          </w:p>
        </w:tc>
      </w:tr>
      <w:tr w14:paraId="571ED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537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0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94C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停</w:t>
            </w:r>
            <w:r>
              <w:rPr>
                <w:rFonts w:hint="eastAsia" w:ascii="仿宋" w:hAnsi="仿宋" w:eastAsia="仿宋" w:cs="仿宋"/>
                <w:i w:val="0"/>
                <w:iCs w:val="0"/>
                <w:color w:val="000000"/>
                <w:kern w:val="0"/>
                <w:sz w:val="24"/>
                <w:szCs w:val="24"/>
                <w:u w:val="none"/>
                <w:lang w:val="en-US" w:eastAsia="zh-CN" w:bidi="ar"/>
              </w:rPr>
              <w:t>车场</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628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w:t>
            </w:r>
            <w:r>
              <w:rPr>
                <w:rFonts w:hint="eastAsia" w:ascii="仿宋" w:hAnsi="仿宋" w:eastAsia="仿宋" w:cs="仿宋"/>
                <w:i w:val="0"/>
                <w:iCs w:val="0"/>
                <w:color w:val="000000"/>
                <w:kern w:val="0"/>
                <w:sz w:val="24"/>
                <w:szCs w:val="24"/>
                <w:u w:val="none"/>
                <w:lang w:val="en-US" w:eastAsia="zh-CN" w:bidi="ar"/>
              </w:rPr>
              <w:t>班8:00-16:00；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B班16:00-24:00；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C 班24:00-8:00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39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5C5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w:t>
            </w:r>
            <w:r>
              <w:rPr>
                <w:rFonts w:hint="eastAsia" w:ascii="仿宋" w:hAnsi="仿宋" w:eastAsia="仿宋" w:cs="仿宋"/>
                <w:i w:val="0"/>
                <w:iCs w:val="0"/>
                <w:color w:val="000000"/>
                <w:kern w:val="0"/>
                <w:sz w:val="24"/>
                <w:szCs w:val="24"/>
                <w:u w:val="none"/>
                <w:lang w:val="en-US" w:eastAsia="zh-CN" w:bidi="ar"/>
              </w:rPr>
              <w:t>班（需持保安证）</w:t>
            </w:r>
          </w:p>
        </w:tc>
      </w:tr>
      <w:tr w14:paraId="183BB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730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0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0A3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发热</w:t>
            </w:r>
            <w:r>
              <w:rPr>
                <w:rFonts w:hint="eastAsia" w:ascii="仿宋" w:hAnsi="仿宋" w:eastAsia="仿宋" w:cs="仿宋"/>
                <w:i w:val="0"/>
                <w:iCs w:val="0"/>
                <w:color w:val="000000"/>
                <w:kern w:val="0"/>
                <w:sz w:val="24"/>
                <w:szCs w:val="24"/>
                <w:u w:val="none"/>
                <w:lang w:val="en-US" w:eastAsia="zh-CN" w:bidi="ar"/>
              </w:rPr>
              <w:t>门诊和急诊</w:t>
            </w:r>
          </w:p>
        </w:tc>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80D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w:t>
            </w:r>
            <w:r>
              <w:rPr>
                <w:rFonts w:hint="eastAsia" w:ascii="仿宋" w:hAnsi="仿宋" w:eastAsia="仿宋" w:cs="仿宋"/>
                <w:i w:val="0"/>
                <w:iCs w:val="0"/>
                <w:color w:val="000000"/>
                <w:kern w:val="0"/>
                <w:sz w:val="24"/>
                <w:szCs w:val="24"/>
                <w:u w:val="none"/>
                <w:lang w:val="en-US" w:eastAsia="zh-CN" w:bidi="ar"/>
              </w:rPr>
              <w:t>班8:00-16:00；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B班16:00-24:00；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C 班24:00-8:00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A42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3FB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w:t>
            </w:r>
            <w:r>
              <w:rPr>
                <w:rFonts w:hint="eastAsia" w:ascii="仿宋" w:hAnsi="仿宋" w:eastAsia="仿宋" w:cs="仿宋"/>
                <w:i w:val="0"/>
                <w:iCs w:val="0"/>
                <w:color w:val="000000"/>
                <w:kern w:val="0"/>
                <w:sz w:val="24"/>
                <w:szCs w:val="24"/>
                <w:u w:val="none"/>
                <w:lang w:val="en-US" w:eastAsia="zh-CN" w:bidi="ar"/>
              </w:rPr>
              <w:t>班（需持保安证）</w:t>
            </w:r>
          </w:p>
        </w:tc>
      </w:tr>
      <w:tr w14:paraId="4E1AB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36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1B0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9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944F1">
            <w:pPr>
              <w:jc w:val="center"/>
              <w:rPr>
                <w:rFonts w:hint="eastAsia" w:ascii="仿宋" w:hAnsi="仿宋" w:eastAsia="仿宋" w:cs="仿宋"/>
                <w:i w:val="0"/>
                <w:iCs w:val="0"/>
                <w:color w:val="000000"/>
                <w:sz w:val="22"/>
                <w:szCs w:val="22"/>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9EC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20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61C46">
            <w:pPr>
              <w:jc w:val="center"/>
              <w:rPr>
                <w:rFonts w:hint="eastAsia" w:ascii="仿宋" w:hAnsi="仿宋" w:eastAsia="仿宋" w:cs="仿宋"/>
                <w:i w:val="0"/>
                <w:iCs w:val="0"/>
                <w:color w:val="000000"/>
                <w:sz w:val="22"/>
                <w:szCs w:val="22"/>
                <w:u w:val="none"/>
              </w:rPr>
            </w:pPr>
          </w:p>
        </w:tc>
      </w:tr>
    </w:tbl>
    <w:p w14:paraId="29E31CB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07"/>
        <w:gridCol w:w="1483"/>
        <w:gridCol w:w="2603"/>
        <w:gridCol w:w="1853"/>
        <w:gridCol w:w="1476"/>
      </w:tblGrid>
      <w:tr w14:paraId="59BD9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97D1E">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绿化员</w:t>
            </w:r>
          </w:p>
        </w:tc>
      </w:tr>
      <w:tr w14:paraId="13ACF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121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8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D70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岗位</w:t>
            </w:r>
          </w:p>
        </w:tc>
        <w:tc>
          <w:tcPr>
            <w:tcW w:w="1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FF0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8A6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8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93E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20554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2"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5C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8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90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绿化工</w:t>
            </w:r>
          </w:p>
        </w:tc>
        <w:tc>
          <w:tcPr>
            <w:tcW w:w="1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58A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90CFD">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2</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5EB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养草、浇水、修剪，总院面积 8088平米</w:t>
            </w:r>
          </w:p>
        </w:tc>
      </w:tr>
      <w:tr w14:paraId="16A1D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454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1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A38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19A34">
            <w:pPr>
              <w:jc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2</w:t>
            </w:r>
          </w:p>
        </w:tc>
        <w:tc>
          <w:tcPr>
            <w:tcW w:w="8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CB4AE">
            <w:pPr>
              <w:jc w:val="center"/>
              <w:rPr>
                <w:rFonts w:hint="eastAsia" w:ascii="仿宋" w:hAnsi="仿宋" w:eastAsia="仿宋" w:cs="仿宋"/>
                <w:i w:val="0"/>
                <w:iCs w:val="0"/>
                <w:color w:val="000000"/>
                <w:sz w:val="22"/>
                <w:szCs w:val="22"/>
                <w:u w:val="none"/>
              </w:rPr>
            </w:pPr>
          </w:p>
        </w:tc>
      </w:tr>
    </w:tbl>
    <w:p w14:paraId="330B336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6"/>
        <w:gridCol w:w="1670"/>
        <w:gridCol w:w="1168"/>
        <w:gridCol w:w="1111"/>
        <w:gridCol w:w="1670"/>
        <w:gridCol w:w="2237"/>
      </w:tblGrid>
      <w:tr w14:paraId="210A0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10971">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分院人员配置</w:t>
            </w:r>
          </w:p>
        </w:tc>
      </w:tr>
      <w:tr w14:paraId="16AC0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1" w:type="pct"/>
            <w:tcBorders>
              <w:top w:val="nil"/>
              <w:left w:val="single" w:color="000000" w:sz="4" w:space="0"/>
              <w:bottom w:val="single" w:color="000000" w:sz="4" w:space="0"/>
              <w:right w:val="single" w:color="000000" w:sz="4" w:space="0"/>
            </w:tcBorders>
            <w:shd w:val="clear" w:color="auto" w:fill="auto"/>
            <w:noWrap/>
            <w:vAlign w:val="center"/>
          </w:tcPr>
          <w:p w14:paraId="00441A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楼层</w:t>
            </w:r>
          </w:p>
        </w:tc>
        <w:tc>
          <w:tcPr>
            <w:tcW w:w="980" w:type="pct"/>
            <w:tcBorders>
              <w:top w:val="nil"/>
              <w:left w:val="single" w:color="000000" w:sz="4" w:space="0"/>
              <w:bottom w:val="single" w:color="000000" w:sz="4" w:space="0"/>
              <w:right w:val="single" w:color="000000" w:sz="4" w:space="0"/>
            </w:tcBorders>
            <w:shd w:val="clear" w:color="auto" w:fill="auto"/>
            <w:noWrap/>
            <w:vAlign w:val="center"/>
          </w:tcPr>
          <w:p w14:paraId="3DAACD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科室</w:t>
            </w:r>
          </w:p>
        </w:tc>
        <w:tc>
          <w:tcPr>
            <w:tcW w:w="685" w:type="pct"/>
            <w:tcBorders>
              <w:top w:val="nil"/>
              <w:left w:val="single" w:color="000000" w:sz="4" w:space="0"/>
              <w:bottom w:val="single" w:color="000000" w:sz="4" w:space="0"/>
              <w:right w:val="single" w:color="000000" w:sz="4" w:space="0"/>
            </w:tcBorders>
            <w:shd w:val="clear" w:color="auto" w:fill="auto"/>
            <w:noWrap/>
            <w:vAlign w:val="center"/>
          </w:tcPr>
          <w:p w14:paraId="0C22EE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面积（m</w:t>
            </w:r>
            <w:r>
              <w:rPr>
                <w:rFonts w:hint="eastAsia" w:ascii="仿宋" w:hAnsi="仿宋" w:eastAsia="仿宋" w:cs="仿宋"/>
                <w:i w:val="0"/>
                <w:iCs w:val="0"/>
                <w:color w:val="000000"/>
                <w:kern w:val="0"/>
                <w:sz w:val="22"/>
                <w:szCs w:val="22"/>
                <w:u w:val="none"/>
                <w:vertAlign w:val="superscript"/>
                <w:lang w:val="en-US" w:eastAsia="zh-CN" w:bidi="ar"/>
              </w:rPr>
              <w:t>2</w:t>
            </w:r>
            <w:r>
              <w:rPr>
                <w:rFonts w:hint="eastAsia" w:ascii="仿宋" w:hAnsi="仿宋" w:eastAsia="仿宋" w:cs="仿宋"/>
                <w:i w:val="0"/>
                <w:iCs w:val="0"/>
                <w:color w:val="000000"/>
                <w:kern w:val="0"/>
                <w:sz w:val="22"/>
                <w:szCs w:val="22"/>
                <w:u w:val="none"/>
                <w:lang w:val="en-US" w:eastAsia="zh-CN" w:bidi="ar"/>
              </w:rPr>
              <w:t>)</w:t>
            </w:r>
          </w:p>
        </w:tc>
        <w:tc>
          <w:tcPr>
            <w:tcW w:w="652" w:type="pct"/>
            <w:tcBorders>
              <w:top w:val="nil"/>
              <w:left w:val="single" w:color="000000" w:sz="4" w:space="0"/>
              <w:bottom w:val="single" w:color="000000" w:sz="4" w:space="0"/>
              <w:right w:val="single" w:color="000000" w:sz="4" w:space="0"/>
            </w:tcBorders>
            <w:shd w:val="clear" w:color="auto" w:fill="auto"/>
            <w:noWrap/>
            <w:vAlign w:val="center"/>
          </w:tcPr>
          <w:p w14:paraId="1BDFD0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总计人数</w:t>
            </w:r>
          </w:p>
        </w:tc>
        <w:tc>
          <w:tcPr>
            <w:tcW w:w="980" w:type="pct"/>
            <w:tcBorders>
              <w:top w:val="nil"/>
              <w:left w:val="single" w:color="000000" w:sz="4" w:space="0"/>
              <w:bottom w:val="single" w:color="000000" w:sz="4" w:space="0"/>
              <w:right w:val="single" w:color="000000" w:sz="4" w:space="0"/>
            </w:tcBorders>
            <w:shd w:val="clear" w:color="auto" w:fill="auto"/>
            <w:noWrap/>
            <w:vAlign w:val="center"/>
          </w:tcPr>
          <w:p w14:paraId="5BE751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工作时间</w:t>
            </w:r>
          </w:p>
        </w:tc>
        <w:tc>
          <w:tcPr>
            <w:tcW w:w="1309" w:type="pct"/>
            <w:tcBorders>
              <w:top w:val="nil"/>
              <w:left w:val="nil"/>
              <w:bottom w:val="single" w:color="000000" w:sz="4" w:space="0"/>
              <w:right w:val="single" w:color="000000" w:sz="4" w:space="0"/>
            </w:tcBorders>
            <w:shd w:val="clear" w:color="auto" w:fill="auto"/>
            <w:noWrap/>
            <w:vAlign w:val="center"/>
          </w:tcPr>
          <w:p w14:paraId="3CFC3AED">
            <w:pPr>
              <w:jc w:val="center"/>
              <w:rPr>
                <w:rFonts w:hint="eastAsia" w:ascii="仿宋" w:hAnsi="仿宋" w:eastAsia="仿宋" w:cs="仿宋"/>
                <w:i w:val="0"/>
                <w:iCs w:val="0"/>
                <w:color w:val="000000"/>
                <w:sz w:val="22"/>
                <w:szCs w:val="22"/>
                <w:u w:val="none"/>
              </w:rPr>
            </w:pPr>
          </w:p>
        </w:tc>
      </w:tr>
      <w:tr w14:paraId="11D2E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74E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60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一楼保洁</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639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449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CB2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717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117FA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99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D92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二楼保洁</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0CF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87B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4CE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13582">
            <w:pPr>
              <w:jc w:val="center"/>
              <w:rPr>
                <w:rFonts w:hint="eastAsia" w:ascii="仿宋" w:hAnsi="仿宋" w:eastAsia="仿宋" w:cs="仿宋"/>
                <w:i w:val="0"/>
                <w:iCs w:val="0"/>
                <w:color w:val="000000"/>
                <w:sz w:val="22"/>
                <w:szCs w:val="22"/>
                <w:u w:val="none"/>
              </w:rPr>
            </w:pPr>
          </w:p>
        </w:tc>
      </w:tr>
      <w:tr w14:paraId="2365E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DE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C48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三~四楼楼保洁</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A9E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2000</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87B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101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9ABD5">
            <w:pPr>
              <w:jc w:val="center"/>
              <w:rPr>
                <w:rFonts w:hint="eastAsia" w:ascii="仿宋" w:hAnsi="仿宋" w:eastAsia="仿宋" w:cs="仿宋"/>
                <w:i w:val="0"/>
                <w:iCs w:val="0"/>
                <w:color w:val="000000"/>
                <w:sz w:val="22"/>
                <w:szCs w:val="22"/>
                <w:u w:val="none"/>
              </w:rPr>
            </w:pPr>
          </w:p>
        </w:tc>
      </w:tr>
      <w:tr w14:paraId="7249D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879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AD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保安</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975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门岗</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CEB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FEB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A班：8:00-16:00；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B班：16:00-24:00；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C班：24:00-8:00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1DAE6">
            <w:pPr>
              <w:jc w:val="center"/>
              <w:rPr>
                <w:rFonts w:hint="eastAsia" w:ascii="仿宋" w:hAnsi="仿宋" w:eastAsia="仿宋" w:cs="仿宋"/>
                <w:i w:val="0"/>
                <w:iCs w:val="0"/>
                <w:color w:val="000000"/>
                <w:sz w:val="22"/>
                <w:szCs w:val="22"/>
                <w:u w:val="none"/>
              </w:rPr>
            </w:pPr>
          </w:p>
        </w:tc>
      </w:tr>
      <w:tr w14:paraId="60145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836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D4E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运送</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6DE5F">
            <w:pPr>
              <w:jc w:val="center"/>
              <w:rPr>
                <w:rFonts w:hint="eastAsia" w:ascii="仿宋" w:hAnsi="仿宋" w:eastAsia="仿宋" w:cs="仿宋"/>
                <w:i w:val="0"/>
                <w:iCs w:val="0"/>
                <w:color w:val="000000"/>
                <w:sz w:val="22"/>
                <w:szCs w:val="22"/>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67E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BC6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4A9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三班</w:t>
            </w:r>
          </w:p>
        </w:tc>
      </w:tr>
      <w:tr w14:paraId="5E76D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95C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428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绿化工</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4772D">
            <w:pPr>
              <w:jc w:val="center"/>
              <w:rPr>
                <w:rFonts w:hint="eastAsia" w:ascii="仿宋" w:hAnsi="仿宋" w:eastAsia="仿宋" w:cs="仿宋"/>
                <w:i w:val="0"/>
                <w:iCs w:val="0"/>
                <w:color w:val="000000"/>
                <w:sz w:val="22"/>
                <w:szCs w:val="22"/>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83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DCB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6:30-11:30；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14:00-17:00</w:t>
            </w: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8B2B3">
            <w:pPr>
              <w:jc w:val="center"/>
              <w:rPr>
                <w:rFonts w:hint="eastAsia" w:ascii="仿宋" w:hAnsi="仿宋" w:eastAsia="仿宋" w:cs="仿宋"/>
                <w:i w:val="0"/>
                <w:iCs w:val="0"/>
                <w:color w:val="000000"/>
                <w:sz w:val="22"/>
                <w:szCs w:val="22"/>
                <w:u w:val="none"/>
              </w:rPr>
            </w:pPr>
          </w:p>
        </w:tc>
      </w:tr>
      <w:tr w14:paraId="0A619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1BB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65F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替休</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15250">
            <w:pPr>
              <w:jc w:val="center"/>
              <w:rPr>
                <w:rFonts w:hint="eastAsia" w:ascii="仿宋" w:hAnsi="仿宋" w:eastAsia="仿宋" w:cs="仿宋"/>
                <w:i w:val="0"/>
                <w:iCs w:val="0"/>
                <w:color w:val="000000"/>
                <w:sz w:val="22"/>
                <w:szCs w:val="22"/>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FC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AC3D9">
            <w:pPr>
              <w:jc w:val="center"/>
              <w:rPr>
                <w:rFonts w:hint="eastAsia" w:ascii="仿宋" w:hAnsi="仿宋" w:eastAsia="仿宋" w:cs="仿宋"/>
                <w:i w:val="0"/>
                <w:iCs w:val="0"/>
                <w:color w:val="000000"/>
                <w:sz w:val="22"/>
                <w:szCs w:val="22"/>
                <w:u w:val="none"/>
              </w:rPr>
            </w:pP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A9A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上六休一 顶岗</w:t>
            </w:r>
          </w:p>
        </w:tc>
      </w:tr>
      <w:tr w14:paraId="48D70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FF6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16C3D">
            <w:pPr>
              <w:jc w:val="center"/>
              <w:rPr>
                <w:rFonts w:hint="eastAsia" w:ascii="仿宋" w:hAnsi="仿宋" w:eastAsia="仿宋" w:cs="仿宋"/>
                <w:i w:val="0"/>
                <w:iCs w:val="0"/>
                <w:color w:val="000000"/>
                <w:sz w:val="22"/>
                <w:szCs w:val="22"/>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914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19A78">
            <w:pPr>
              <w:jc w:val="center"/>
              <w:rPr>
                <w:rFonts w:hint="eastAsia" w:ascii="仿宋" w:hAnsi="仿宋" w:eastAsia="仿宋" w:cs="仿宋"/>
                <w:i w:val="0"/>
                <w:iCs w:val="0"/>
                <w:color w:val="000000"/>
                <w:sz w:val="22"/>
                <w:szCs w:val="22"/>
                <w:u w:val="none"/>
              </w:rPr>
            </w:pPr>
          </w:p>
        </w:tc>
        <w:tc>
          <w:tcPr>
            <w:tcW w:w="1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030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绿化面积约800平米</w:t>
            </w:r>
          </w:p>
        </w:tc>
      </w:tr>
    </w:tbl>
    <w:p w14:paraId="03B26706">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p>
    <w:tbl>
      <w:tblPr>
        <w:tblStyle w:val="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14"/>
        <w:gridCol w:w="1772"/>
        <w:gridCol w:w="796"/>
        <w:gridCol w:w="1596"/>
        <w:gridCol w:w="423"/>
        <w:gridCol w:w="1316"/>
      </w:tblGrid>
      <w:tr w14:paraId="7514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ECC48">
            <w:pPr>
              <w:jc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托育中心人员需求</w:t>
            </w:r>
          </w:p>
        </w:tc>
      </w:tr>
      <w:tr w14:paraId="53802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1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BB2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81A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保洁</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1B7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EC7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6:30-1</w:t>
            </w:r>
            <w:r>
              <w:rPr>
                <w:rFonts w:hint="eastAsia" w:ascii="仿宋" w:hAnsi="仿宋" w:eastAsia="仿宋" w:cs="仿宋"/>
                <w:i w:val="0"/>
                <w:iCs w:val="0"/>
                <w:color w:val="000000"/>
                <w:kern w:val="0"/>
                <w:sz w:val="24"/>
                <w:szCs w:val="24"/>
                <w:u w:val="none"/>
                <w:lang w:val="en-US" w:eastAsia="zh-CN" w:bidi="ar"/>
              </w:rPr>
              <w:t>1:30；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14:00-17:00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935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82D30">
            <w:pPr>
              <w:jc w:val="center"/>
              <w:rPr>
                <w:rFonts w:hint="eastAsia" w:ascii="仿宋" w:hAnsi="仿宋" w:eastAsia="仿宋" w:cs="仿宋"/>
                <w:i w:val="0"/>
                <w:iCs w:val="0"/>
                <w:color w:val="000000"/>
                <w:sz w:val="22"/>
                <w:szCs w:val="22"/>
                <w:u w:val="none"/>
              </w:rPr>
            </w:pPr>
          </w:p>
        </w:tc>
      </w:tr>
      <w:tr w14:paraId="32960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7CC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A73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保安</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305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w:t>
            </w:r>
            <w:r>
              <w:rPr>
                <w:rFonts w:hint="eastAsia" w:ascii="仿宋" w:hAnsi="仿宋" w:eastAsia="仿宋" w:cs="仿宋"/>
                <w:i w:val="0"/>
                <w:iCs w:val="0"/>
                <w:color w:val="000000"/>
                <w:kern w:val="0"/>
                <w:sz w:val="24"/>
                <w:szCs w:val="24"/>
                <w:u w:val="none"/>
                <w:lang w:val="en-US" w:eastAsia="zh-CN" w:bidi="ar"/>
              </w:rPr>
              <w:t xml:space="preserve"> 岗</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92C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r>
              <w:rPr>
                <w:rFonts w:hint="eastAsia" w:ascii="仿宋" w:hAnsi="仿宋" w:eastAsia="仿宋" w:cs="仿宋"/>
                <w:i w:val="0"/>
                <w:iCs w:val="0"/>
                <w:color w:val="000000"/>
                <w:kern w:val="0"/>
                <w:sz w:val="24"/>
                <w:szCs w:val="24"/>
                <w:u w:val="none"/>
                <w:lang w:val="en-US" w:eastAsia="zh-CN" w:bidi="ar"/>
              </w:rPr>
              <w:t xml:space="preserve">:30-18:00                     </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D94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038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需持保安证</w:t>
            </w:r>
          </w:p>
        </w:tc>
      </w:tr>
      <w:tr w14:paraId="2C65A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71D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小计</w:t>
            </w:r>
          </w:p>
        </w:tc>
        <w:tc>
          <w:tcPr>
            <w:tcW w:w="1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E6D8">
            <w:pPr>
              <w:jc w:val="center"/>
              <w:rPr>
                <w:rFonts w:hint="eastAsia" w:ascii="仿宋" w:hAnsi="仿宋" w:eastAsia="仿宋" w:cs="仿宋"/>
                <w:i w:val="0"/>
                <w:iCs w:val="0"/>
                <w:color w:val="000000"/>
                <w:sz w:val="22"/>
                <w:szCs w:val="22"/>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2F6D">
            <w:pPr>
              <w:jc w:val="center"/>
              <w:rPr>
                <w:rFonts w:hint="eastAsia" w:ascii="仿宋" w:hAnsi="仿宋" w:eastAsia="仿宋" w:cs="仿宋"/>
                <w:i w:val="0"/>
                <w:iCs w:val="0"/>
                <w:color w:val="000000"/>
                <w:sz w:val="22"/>
                <w:szCs w:val="22"/>
                <w:u w:val="none"/>
              </w:rPr>
            </w:pP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3255F">
            <w:pPr>
              <w:jc w:val="center"/>
              <w:rPr>
                <w:rFonts w:hint="eastAsia" w:ascii="仿宋" w:hAnsi="仿宋" w:eastAsia="仿宋" w:cs="仿宋"/>
                <w:i w:val="0"/>
                <w:iCs w:val="0"/>
                <w:color w:val="000000"/>
                <w:sz w:val="22"/>
                <w:szCs w:val="22"/>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973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545C2">
            <w:pPr>
              <w:jc w:val="center"/>
              <w:rPr>
                <w:rFonts w:hint="eastAsia" w:ascii="仿宋" w:hAnsi="仿宋" w:eastAsia="仿宋" w:cs="仿宋"/>
                <w:i w:val="0"/>
                <w:iCs w:val="0"/>
                <w:color w:val="000000"/>
                <w:sz w:val="22"/>
                <w:szCs w:val="22"/>
                <w:u w:val="none"/>
              </w:rPr>
            </w:pPr>
          </w:p>
        </w:tc>
      </w:tr>
    </w:tbl>
    <w:p w14:paraId="3DFC0D4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p>
    <w:p w14:paraId="50BD5414">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说明:</w:t>
      </w:r>
    </w:p>
    <w:p w14:paraId="57D9EF64">
      <w:pPr>
        <w:pStyle w:val="6"/>
        <w:keepNext w:val="0"/>
        <w:keepLines w:val="0"/>
        <w:pageBreakBefore w:val="0"/>
        <w:widowControl/>
        <w:numPr>
          <w:ilvl w:val="0"/>
          <w:numId w:val="3"/>
        </w:numPr>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物业公司按《中华人民共和国劳动合同法》等国家法律法规,以及相关政策，与员工签订劳动合同，依法依规全员缴纳社保(含养老、医疗、工伤、生育、失业);年龄要求:保洁员男性≤60 周岁、女性≤50 周岁，保安员男性≤55 周岁，运送员≤50周岁，绿化员≤55 周岁。</w:t>
      </w:r>
    </w:p>
    <w:p w14:paraId="38BCAC15">
      <w:pPr>
        <w:pStyle w:val="6"/>
        <w:keepNext w:val="0"/>
        <w:keepLines w:val="0"/>
        <w:pageBreakBefore w:val="0"/>
        <w:widowControl/>
        <w:numPr>
          <w:ilvl w:val="0"/>
          <w:numId w:val="3"/>
        </w:numPr>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保安员数量应当遵循“就高不就低”原则,按照不低于在岗医务人员总数的3%或20张病床1名保安或日均门诊量的3%的标准配备，保安人员数量不得低于24名。如门诊量或病床数增加导致需增配保安，供货方应在收到采购方书面通知后5日内配备到位。保安员应持有效保安证。原则上保安员年龄不超过55周岁，且其中保安总数1/3 的人员年龄应不超过45周岁。若因特殊情况需聘用年龄在55周岁以上的人员，年龄最高不得超过60周岁，同时供货方应确保其身体健康状况符合岗位要求，并承担相应人员管理及安全责任。二级以上医院应结合院区实际,设置1个以上机动“最小应急单元”在院区开展巡逻巡防，并按照不低于保安员总数的1/3或不低于30人标准，建立应急处突队，应急处突队队员年龄应不超过45岁。</w:t>
      </w:r>
    </w:p>
    <w:p w14:paraId="4D32BC38">
      <w:pPr>
        <w:pStyle w:val="6"/>
        <w:keepNext w:val="0"/>
        <w:keepLines w:val="0"/>
        <w:pageBreakBefore w:val="0"/>
        <w:widowControl/>
        <w:numPr>
          <w:ilvl w:val="0"/>
          <w:numId w:val="3"/>
        </w:numPr>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人员人均月均实发工资不得低于上饶市最低工资标准。人员工资待遇费用，包括项目所有服务人员基本工资、绩效考核、社会保险费、福利费、节假日按国家规定标准发放的加班费、服装费、食宿费等。</w:t>
      </w:r>
    </w:p>
    <w:p w14:paraId="3F507EC8">
      <w:pPr>
        <w:pStyle w:val="6"/>
        <w:keepNext w:val="0"/>
        <w:keepLines w:val="0"/>
        <w:pageBreakBefore w:val="0"/>
        <w:widowControl/>
        <w:numPr>
          <w:ilvl w:val="0"/>
          <w:numId w:val="3"/>
        </w:numPr>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以上人员所需的工具、消耗品、办公用品、劳保用品、保安用品等由物业公司提供，详见附件2《拟投入的设备和工具清单》。</w:t>
      </w:r>
    </w:p>
    <w:p w14:paraId="7330A35A">
      <w:pPr>
        <w:pStyle w:val="6"/>
        <w:keepNext w:val="0"/>
        <w:keepLines w:val="0"/>
        <w:pageBreakBefore w:val="0"/>
        <w:widowControl/>
        <w:numPr>
          <w:ilvl w:val="0"/>
          <w:numId w:val="0"/>
        </w:numPr>
        <w:kinsoku/>
        <w:wordWrap/>
        <w:overflowPunct/>
        <w:topLinePunct w:val="0"/>
        <w:autoSpaceDE/>
        <w:autoSpaceDN/>
        <w:bidi w:val="0"/>
        <w:adjustRightInd/>
        <w:spacing w:line="360" w:lineRule="auto"/>
        <w:ind w:left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四、服务考核办法</w:t>
      </w:r>
    </w:p>
    <w:p w14:paraId="2B5AF5AC">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参考市财务局《物业管理服务采购范本》结合实际情况拟定，详见附件3《物业服务监督管理考核评价办法》</w:t>
      </w:r>
    </w:p>
    <w:p w14:paraId="5AB2CC11">
      <w:pPr>
        <w:pStyle w:val="6"/>
        <w:keepNext w:val="0"/>
        <w:keepLines w:val="0"/>
        <w:pageBreakBefore w:val="0"/>
        <w:widowControl/>
        <w:numPr>
          <w:ilvl w:val="0"/>
          <w:numId w:val="0"/>
        </w:numPr>
        <w:kinsoku/>
        <w:wordWrap/>
        <w:overflowPunct/>
        <w:topLinePunct w:val="0"/>
        <w:autoSpaceDE/>
        <w:autoSpaceDN/>
        <w:bidi w:val="0"/>
        <w:adjustRightInd/>
        <w:spacing w:line="360" w:lineRule="auto"/>
        <w:ind w:left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五、服务要求、商务要求</w:t>
      </w:r>
    </w:p>
    <w:p w14:paraId="6C2962F6">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全院各个临床科室，配置标准工时人数109人(标准总工时18966小时)，其中项目经理1人、保安24人、保洁员62人、运送员17人、绿化员3人、替休2人，实际配置人数以上饶市妇幼保健院需求为准(配置人数应随着本项目的实际情况，按照医院要求适时调整)，且人员配置必须符合国家政策及劳动法相关规定。</w:t>
      </w:r>
    </w:p>
    <w:p w14:paraId="2F96C0A5">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物业公司应根据上饶市妇幼保健院实际需求分期分批将保洁、保安、运送、绿化人员落实到岗。每月如超出月标准总工时，保安人员上饶市妇幼保健院将按照人头数金额3150元/工时人数×实际工时人数支付给物业公司服务费，其他人员上饶市妇幼保健院将按照人头金额数3987.31元/工时人数×实际工时人数支付给物业公司服务费。</w:t>
      </w:r>
    </w:p>
    <w:p w14:paraId="52E9C76D">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当甲方因医院工作需要减少服务人员人员岗位时,按中标价的人均费用减少。</w:t>
      </w:r>
    </w:p>
    <w:p w14:paraId="75689AA2">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每月的服务费用计算方式如下:每月的服务费用=物业公司投标报价÷109÷24×实际投入工时人数。</w:t>
      </w:r>
    </w:p>
    <w:p w14:paraId="2EA9129E">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服务期限:两年。</w:t>
      </w:r>
    </w:p>
    <w:p w14:paraId="6EAC2037">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付款方式:按月支付。每个月月初根据上个月考核情况支付上个月物业服务管理费用。</w:t>
      </w:r>
    </w:p>
    <w:p w14:paraId="53426C0C">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服务地点:采购人指定地点。</w:t>
      </w:r>
    </w:p>
    <w:p w14:paraId="4E59299B">
      <w:pPr>
        <w:pStyle w:val="6"/>
        <w:keepNext w:val="0"/>
        <w:keepLines w:val="0"/>
        <w:pageBreakBefore w:val="0"/>
        <w:widowControl/>
        <w:numPr>
          <w:ilvl w:val="0"/>
          <w:numId w:val="4"/>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其他要求:项目涉及其它商务要求的在招标阶段完善</w:t>
      </w:r>
    </w:p>
    <w:p w14:paraId="5EB9E481">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44405F12">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附件 1:具体物业管理服务标准</w:t>
      </w:r>
    </w:p>
    <w:p w14:paraId="11EA6EBC">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一、秩序维护服务</w:t>
      </w:r>
    </w:p>
    <w:p w14:paraId="5815A4D8">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1、业务上接受采购方和公安机关的指导;</w:t>
      </w:r>
    </w:p>
    <w:p w14:paraId="0A12DF8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2、实行 24 小时秩序管理，人防、技防相结合，监控、巡视巡更、值班相配合，确保无漏岗、脱岗、睡岗等失职现象;</w:t>
      </w:r>
    </w:p>
    <w:p w14:paraId="688A865C">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3、在危险区、安全隐患区或事故易发区设置警示标志，并采取切实可行的安全防范措施；</w:t>
      </w:r>
    </w:p>
    <w:p w14:paraId="47CC5307">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4、有针对性地提供突发事件的安全保卫服务，措施得力，制度健全、人员到位，编制切实可行的如“被盗”“妨碍公务”等突发事件的应急预案及措施，特别是要建立处理上访事件的应急方案；</w:t>
      </w:r>
    </w:p>
    <w:p w14:paraId="1B636A43">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5、根据采购方要求对出入人员、车辆进行登记；</w:t>
      </w:r>
    </w:p>
    <w:p w14:paraId="18D53927">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6、各出入道口及外围无聚众、阻塞、叫卖等现象;区域内不得出现推销及广告品散发现象;</w:t>
      </w:r>
    </w:p>
    <w:p w14:paraId="2BC41DCB">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7、确保有序的工作环境:环境秩序良好;做好安全防范、日常巡视和夜间巡更工作，及时发现和处理各种安全和事故隐患，迅速有效处置突发事件;</w:t>
      </w:r>
    </w:p>
    <w:p w14:paraId="5198AB06">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8、有重大活动、接待或会议时，须按采购方要求增加适当的安全保卫人员；</w:t>
      </w:r>
    </w:p>
    <w:p w14:paraId="0218D19F">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9、按照采购方要求和实际需要设置好管制物品、标识标牌，以及配置通信、执勤等工具用品；</w:t>
      </w:r>
    </w:p>
    <w:p w14:paraId="31B8A87B">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10、道路通畅，路面相关设施完整，交通标识规范完好；</w:t>
      </w:r>
    </w:p>
    <w:p w14:paraId="697540C2">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11、停车场管理制度完善，人员配备合理，无乱停乱放和阻塞现象，车辆停放有序。</w:t>
      </w:r>
    </w:p>
    <w:p w14:paraId="768781B9">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二、卫生保洁服务</w:t>
      </w:r>
    </w:p>
    <w:p w14:paraId="5B648A30">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1、建立环境卫生管理制度并认真落实,环卫设施设置合理、完备,垃圾日产日清;跟踪保洁；</w:t>
      </w:r>
    </w:p>
    <w:p w14:paraId="7A6C997E">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2、建筑外墙、屋面、室外场地、道路、地下室等保持清洁无积尘,无纸屑、树叶、烟头等杂物；</w:t>
      </w:r>
    </w:p>
    <w:p w14:paraId="3941B452">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室内保洁责任区域的办公室、会议室、接待室、功能室、楼梯、走道、大堂、室内公共区域及开水间、卫生间，做到顶面、墙面、地面等清洁无尘印，无蜘蛛网、无积水;室内设施表面、门窗等无灰尘；定期灭鼠、消杀除虫；</w:t>
      </w:r>
    </w:p>
    <w:p w14:paraId="406FF784">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4、大理石、花岗岩定期打蜡养护:地毯定期会吸尘、清洗、擦拭，随时保洁，确保随时可以使用；</w:t>
      </w:r>
    </w:p>
    <w:p w14:paraId="5D3DFEF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5、室内外金属护栏、把手和电梯轿厢定期擦拭保养,确保无锈迹、污渍、汗渍；</w:t>
      </w:r>
    </w:p>
    <w:p w14:paraId="2387B22B">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6、电梯轿厢中的地毯要求每天更换一次；</w:t>
      </w:r>
    </w:p>
    <w:p w14:paraId="09426207">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7、照明灯、牌匾、宣传栏牢固、安全、美观、整洁，无乱贴乱画现象;</w:t>
      </w:r>
    </w:p>
    <w:p w14:paraId="04661685">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8、公共玻璃门、窗、玻璃隔断保持无污迹、灰尘:玻璃幕墙根据需要清洗;</w:t>
      </w:r>
    </w:p>
    <w:p w14:paraId="29AD5122">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9、单位专用停车场地面和管道、设施表面清洁无积水、积尘，顶面、墙面无灰尘和蜘蛛网；</w:t>
      </w:r>
    </w:p>
    <w:p w14:paraId="5E41131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10、保证楼层卫生间的用纸和洗手液摆放:卫生间无明显异味随时保持便池的清洁卫生:便池、水池、下水道畅通。</w:t>
      </w:r>
    </w:p>
    <w:p w14:paraId="6B94F03C">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三、绿化养护服务</w:t>
      </w:r>
    </w:p>
    <w:p w14:paraId="7B691627">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1、根据植物生长习性、种植环境等因素进行科学养护。包括光照管理、温度管理、水分管理、土壤管理、施肥管理、修剪整形、病虫害防治等；</w:t>
      </w:r>
    </w:p>
    <w:p w14:paraId="680A6E61">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2、落实公共绿地、花坛、树木养护措施，修剪、更换及时，无破坏、践踏、无虫害、枯死及随意占用现象;</w:t>
      </w:r>
    </w:p>
    <w:p w14:paraId="58DFAF49">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3、绿地、花坛、树丛无杂草、纸屑、枯死树叶、烟头等杂物;室内盆栽阔叶植物叶面无灰尘、盆内无纸屑、烟头；</w:t>
      </w:r>
    </w:p>
    <w:p w14:paraId="49B7AB48">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4、积极协助配合室内绿植租摆养护的相关工作；</w:t>
      </w:r>
    </w:p>
    <w:p w14:paraId="2075DE5C">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四、物资运送服务</w:t>
      </w:r>
    </w:p>
    <w:p w14:paraId="53B7D51B">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1、药品运送:药库和病房间大输液、酒精等运送以及班外时间各临床科室临时取药，取血；</w:t>
      </w:r>
    </w:p>
    <w:p w14:paraId="1339899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2、标本运送:各科室的血液、尿、粪、病理等标本;</w:t>
      </w:r>
    </w:p>
    <w:p w14:paraId="5EF67AC7">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3、物资运送:各种医用设备(除大中型设备外)、办公设备的运送。贵重设备的运送需医护人员跟随；</w:t>
      </w:r>
    </w:p>
    <w:p w14:paraId="320960F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4、单据运送:住院病人检查报告单、手术通知单、预约单等文件表单运送等；</w:t>
      </w:r>
    </w:p>
    <w:p w14:paraId="4BC8EB8B">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5、每日还需完成分院与总院的物资运输，平均每日一趟。</w:t>
      </w:r>
    </w:p>
    <w:p w14:paraId="7B59035B">
      <w:pP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br w:type="page"/>
      </w:r>
    </w:p>
    <w:p w14:paraId="5FB5299A">
      <w:pPr>
        <w:pStyle w:val="6"/>
        <w:keepNext w:val="0"/>
        <w:keepLines w:val="0"/>
        <w:pageBreakBefore w:val="0"/>
        <w:widowControl/>
        <w:kinsoku/>
        <w:wordWrap/>
        <w:overflowPunct/>
        <w:topLinePunct w:val="0"/>
        <w:autoSpaceDE/>
        <w:autoSpaceDN/>
        <w:bidi w:val="0"/>
        <w:adjustRightInd/>
        <w:spacing w:line="360" w:lineRule="auto"/>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附件 2:拟投入的设备和工具清单</w:t>
      </w:r>
    </w:p>
    <w:tbl>
      <w:tblPr>
        <w:tblStyle w:val="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5"/>
        <w:gridCol w:w="4663"/>
        <w:gridCol w:w="1285"/>
        <w:gridCol w:w="1286"/>
      </w:tblGrid>
      <w:tr w14:paraId="6C0B6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4133C">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序号</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977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设备名称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F33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单位</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31C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数量</w:t>
            </w:r>
          </w:p>
        </w:tc>
      </w:tr>
      <w:tr w14:paraId="05D44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C75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AAC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清洁手推车</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C26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DE7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1F6B7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70C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E0D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手推式电瓶洗地机(水箱容量45/56L)</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4CC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866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597C8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E78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1DE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驾乘式洗地机(水容量130/140L)</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9D9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30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35771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026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B9F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三速地坪/地毯吹千机(钢风轮)</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27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98F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6F02E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6C9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871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绿帽高压水枪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523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10F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r>
      <w:tr w14:paraId="55DD8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7AF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5A7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垃圾车(带盖)大号</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F5B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部</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64C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2A053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75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97F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工业洗脱机(≥15 公斤)</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C0B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426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1B967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AB6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941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工业烘干机(≥15 公斤)</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0C9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B4C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r>
      <w:tr w14:paraId="2394E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CE5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0A1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拖把杆</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387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F55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r>
      <w:tr w14:paraId="7D2C2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54A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6DB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超细纤维布</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FF0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849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r>
      <w:tr w14:paraId="3842A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CD4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4FF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超细纤维桶</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301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CFC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r>
      <w:tr w14:paraId="06F12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3EA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509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小心地滑牌</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177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E6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31789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4EF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73F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湿拖杆</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8B5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280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1037E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899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86A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 升吸水机</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34E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388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5D63D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178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C47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背式真空吸尘器</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EA2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2C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69CCA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E3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57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加重型石面处理机</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E90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B97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14:paraId="0CF7C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6AD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8C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双格桶</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7FF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05C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r>
      <w:tr w14:paraId="71A6F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6C9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008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毛巾</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72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条</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6D8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r>
      <w:tr w14:paraId="22503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23F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07E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扫把套装</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2E4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805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r>
      <w:tr w14:paraId="45295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B7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FBC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吸水拖/海绵拖</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47E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DE9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0116B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1C7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CAF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电动割草机</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291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B7F8">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2</w:t>
            </w:r>
          </w:p>
        </w:tc>
      </w:tr>
      <w:tr w14:paraId="16529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6D6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E9C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电动绿篱机</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F7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04C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r>
      <w:tr w14:paraId="5F080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49B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C96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对讲机</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08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9E5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38F4B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7F1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D95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防暴头盔</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2C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BED8B">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23</w:t>
            </w:r>
          </w:p>
        </w:tc>
      </w:tr>
      <w:tr w14:paraId="5603E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512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25C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橡胶警棍</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709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根</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68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2B780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950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DF8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盾牌/钢叉</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2B1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EE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4EBB2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A3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E2E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防割手套</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790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231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26F60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5D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9CD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防刺服</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A59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件</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6AC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119A0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D34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959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生活垃圾袋</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80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扎</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C54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8000</w:t>
            </w:r>
          </w:p>
        </w:tc>
      </w:tr>
      <w:tr w14:paraId="3425D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2BA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3A2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各种清洁剂、光亮剂、消毒剂</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33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瓶</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81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4000</w:t>
            </w:r>
          </w:p>
        </w:tc>
      </w:tr>
      <w:tr w14:paraId="04644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272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CD0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洗手液(500g)</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57C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瓶</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A3A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r>
      <w:tr w14:paraId="46220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140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c>
          <w:tcPr>
            <w:tcW w:w="27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578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商务生活用纸(700g)</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989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卷</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A7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r>
    </w:tbl>
    <w:p w14:paraId="0EA04949">
      <w:pP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br w:type="page"/>
      </w:r>
    </w:p>
    <w:p w14:paraId="4B04A2E2">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附件 3物业管理服务监督管理考核评价办法</w:t>
      </w:r>
    </w:p>
    <w:p w14:paraId="76168E0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第一条</w:t>
      </w:r>
      <w:r>
        <w:rPr>
          <w:rFonts w:hint="eastAsia" w:ascii="仿宋" w:hAnsi="仿宋" w:eastAsia="仿宋" w:cs="仿宋"/>
          <w:highlight w:val="none"/>
          <w:lang w:val="en-US" w:eastAsia="zh-CN"/>
        </w:rPr>
        <w:t>为加强物业管理服务工作的监管考核，规范物业管理服务行为，提高服务质量，根据国家、省、市物业管理有关法律法规，以及物业服务采购文件、合同的要求和约定，结合工作实际，制定本办法。</w:t>
      </w:r>
    </w:p>
    <w:p w14:paraId="265286AC">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第二条</w:t>
      </w:r>
      <w:r>
        <w:rPr>
          <w:rFonts w:hint="eastAsia" w:ascii="仿宋" w:hAnsi="仿宋" w:eastAsia="仿宋" w:cs="仿宋"/>
          <w:highlight w:val="none"/>
          <w:lang w:val="en-US" w:eastAsia="zh-CN"/>
        </w:rPr>
        <w:t>本办法考核由院方职能科室牵头组织实施，对物业服务监管做到“五每”，即“每日巡查，每周覆盖，每月打分，每季测评，每年评价”。</w:t>
      </w:r>
    </w:p>
    <w:p w14:paraId="5D373CE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第三条</w:t>
      </w:r>
      <w:r>
        <w:rPr>
          <w:rFonts w:hint="eastAsia" w:ascii="仿宋" w:hAnsi="仿宋" w:eastAsia="仿宋" w:cs="仿宋"/>
          <w:highlight w:val="none"/>
          <w:lang w:val="en-US" w:eastAsia="zh-CN"/>
        </w:rPr>
        <w:t>监督考核工作遵守以下基本原则</w:t>
      </w:r>
    </w:p>
    <w:p w14:paraId="4483B47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1.公开、公平、公正的原则；</w:t>
      </w:r>
    </w:p>
    <w:p w14:paraId="0A80A844">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2.相互尊重、协商、利于服务的原则；</w:t>
      </w:r>
    </w:p>
    <w:p w14:paraId="4709F412">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3.实事求是、有奖有罚、奖惩有据的原则。</w:t>
      </w:r>
    </w:p>
    <w:p w14:paraId="629C832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第四条</w:t>
      </w:r>
      <w:r>
        <w:rPr>
          <w:rFonts w:hint="eastAsia" w:ascii="仿宋" w:hAnsi="仿宋" w:eastAsia="仿宋" w:cs="仿宋"/>
          <w:highlight w:val="none"/>
          <w:lang w:val="en-US" w:eastAsia="zh-CN"/>
        </w:rPr>
        <w:t>月度考核</w:t>
      </w:r>
    </w:p>
    <w:p w14:paraId="43DEDD02">
      <w:pPr>
        <w:pStyle w:val="6"/>
        <w:keepNext w:val="0"/>
        <w:keepLines w:val="0"/>
        <w:pageBreakBefore w:val="0"/>
        <w:widowControl/>
        <w:numPr>
          <w:ilvl w:val="0"/>
          <w:numId w:val="0"/>
        </w:numPr>
        <w:kinsoku/>
        <w:wordWrap/>
        <w:overflowPunct/>
        <w:topLinePunct w:val="0"/>
        <w:autoSpaceDE/>
        <w:autoSpaceDN/>
        <w:bidi w:val="0"/>
        <w:adjustRightInd/>
        <w:spacing w:line="360" w:lineRule="auto"/>
        <w:ind w:left="0" w:leftChars="0"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snapToGrid w:val="0"/>
          <w:sz w:val="28"/>
          <w:szCs w:val="28"/>
          <w:lang w:val="en-US" w:eastAsia="zh-CN"/>
        </w:rPr>
        <w:t>1.</w:t>
      </w:r>
      <w:r>
        <w:rPr>
          <w:rFonts w:hint="eastAsia" w:ascii="仿宋" w:hAnsi="仿宋" w:eastAsia="仿宋" w:cs="仿宋"/>
          <w:highlight w:val="none"/>
          <w:lang w:val="en-US" w:eastAsia="zh-CN"/>
        </w:rPr>
        <w:t>月度考核实行打分制，由院方在每月底对照本办法附件《物业服务考核细则》，对物业公司当月提供的服务进行打分，总分100分。</w:t>
      </w:r>
    </w:p>
    <w:p w14:paraId="5305EB8F">
      <w:pPr>
        <w:pStyle w:val="6"/>
        <w:keepNext w:val="0"/>
        <w:keepLines w:val="0"/>
        <w:pageBreakBefore w:val="0"/>
        <w:widowControl/>
        <w:numPr>
          <w:ilvl w:val="0"/>
          <w:numId w:val="0"/>
        </w:numPr>
        <w:kinsoku/>
        <w:wordWrap/>
        <w:overflowPunct/>
        <w:topLinePunct w:val="0"/>
        <w:autoSpaceDE/>
        <w:autoSpaceDN/>
        <w:bidi w:val="0"/>
        <w:adjustRightInd/>
        <w:spacing w:line="360" w:lineRule="auto"/>
        <w:ind w:left="0" w:leftChars="0"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snapToGrid w:val="0"/>
          <w:sz w:val="28"/>
          <w:szCs w:val="28"/>
          <w:lang w:val="en-US" w:eastAsia="zh-CN"/>
        </w:rPr>
        <w:t>2.</w:t>
      </w:r>
      <w:r>
        <w:rPr>
          <w:rFonts w:hint="eastAsia" w:ascii="仿宋" w:hAnsi="仿宋" w:eastAsia="仿宋" w:cs="仿宋"/>
          <w:highlight w:val="none"/>
          <w:lang w:val="en-US" w:eastAsia="zh-CN"/>
        </w:rPr>
        <w:t>月度考核范围。包括管理区域范围内的安保服务、卫生保洁服务、绿化养护服务等，每个项目满分均为100分，按权重折算后记为当月考核分，扣完为止。</w:t>
      </w:r>
    </w:p>
    <w:p w14:paraId="7ED764A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3.考核以日常巡查和月度抽查相结合的方式进行，院方对巡查和抽查中发现的问题，以及院方各科室或人员的投诉等，予以登记，纳入月度考核评分。</w:t>
      </w:r>
    </w:p>
    <w:p w14:paraId="399C980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院方各科室和人员可按照本办法，对物业公司的服务情况进行全程监督，如发现问题及时向院方反馈。院方发现问题或接到投诉，向物业公司发出《整改通知书》，物业公司应在规定时间内整改到位，未按期整改到位子以相应扣分。</w:t>
      </w:r>
    </w:p>
    <w:p w14:paraId="3477801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第五条</w:t>
      </w:r>
      <w:r>
        <w:rPr>
          <w:rFonts w:hint="eastAsia" w:ascii="仿宋" w:hAnsi="仿宋" w:eastAsia="仿宋" w:cs="仿宋"/>
          <w:highlight w:val="none"/>
          <w:lang w:val="en-US" w:eastAsia="zh-CN"/>
        </w:rPr>
        <w:t>季度测评</w:t>
      </w:r>
    </w:p>
    <w:p w14:paraId="4E22C15B">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院方在每季度组织各相关科室单位对物业公司的物业服务满意度进行评测，满分 100分，取平均值记为该次满意度测评分。</w:t>
      </w:r>
    </w:p>
    <w:p w14:paraId="320068D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第六条</w:t>
      </w:r>
      <w:r>
        <w:rPr>
          <w:rFonts w:hint="eastAsia" w:ascii="仿宋" w:hAnsi="仿宋" w:eastAsia="仿宋" w:cs="仿宋"/>
          <w:highlight w:val="none"/>
          <w:lang w:val="en-US" w:eastAsia="zh-CN"/>
        </w:rPr>
        <w:t>奖惩机制</w:t>
      </w:r>
    </w:p>
    <w:p w14:paraId="7529BA2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1.月度考核得分与物业服务费挂钩:</w:t>
      </w:r>
    </w:p>
    <w:tbl>
      <w:tblPr>
        <w:tblStyle w:val="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22"/>
        <w:gridCol w:w="5998"/>
      </w:tblGrid>
      <w:tr w14:paraId="7AB76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B197F">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月度考核得分</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DBF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当月物业费用支付标准</w:t>
            </w:r>
          </w:p>
        </w:tc>
      </w:tr>
      <w:tr w14:paraId="27EAF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C3C7E">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考核分≥90</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AEB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全额支付</w:t>
            </w:r>
          </w:p>
        </w:tc>
      </w:tr>
      <w:tr w14:paraId="3726E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37C0B">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80≤考核分&lt;90</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E51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扣除当月物业服务费的3%，并进行通报</w:t>
            </w:r>
          </w:p>
        </w:tc>
      </w:tr>
      <w:tr w14:paraId="2DB6B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2FB79">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75≤考核分&lt;80</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0E5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扣除当月物业服务费的5%，并进行通报</w:t>
            </w:r>
          </w:p>
        </w:tc>
      </w:tr>
      <w:tr w14:paraId="36F05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43B45">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考核分&lt;75</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2D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扣除当月物业服务费的10%，并进行通报</w:t>
            </w:r>
          </w:p>
        </w:tc>
      </w:tr>
      <w:tr w14:paraId="09154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1878B">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考核分连续两个月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&lt;90</w:t>
            </w:r>
          </w:p>
        </w:tc>
        <w:tc>
          <w:tcPr>
            <w:tcW w:w="3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C01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第二个月扣除当月物业服务费10%，并进</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行通报</w:t>
            </w:r>
          </w:p>
        </w:tc>
      </w:tr>
      <w:tr w14:paraId="2B309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1F4FC">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考核分连续两个月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&lt;75</w:t>
            </w:r>
          </w:p>
        </w:tc>
        <w:tc>
          <w:tcPr>
            <w:tcW w:w="3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378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第二个月扣除当月物业服务费 15%，并进行通报。书面警告无效的，院方有权解除</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合同</w:t>
            </w:r>
          </w:p>
        </w:tc>
      </w:tr>
    </w:tbl>
    <w:p w14:paraId="2A42451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物业服务考核细则》中设置部分加分项内容，对物业员工获得市级及以上荣誉，提出合理化建议，拾金不昧、见义勇为、助人为乐等事迹，以及物业公司支持协助采购单位合同范围以外的工作等情形，予以相应加分奖励。</w:t>
      </w:r>
    </w:p>
    <w:p w14:paraId="01E379CC">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3.季度满意度评测建立通报和约谈机制:</w:t>
      </w:r>
    </w:p>
    <w:tbl>
      <w:tblPr>
        <w:tblStyle w:val="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22"/>
        <w:gridCol w:w="5998"/>
      </w:tblGrid>
      <w:tr w14:paraId="791F1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AC5AA">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满意度测评得分</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67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对应措施</w:t>
            </w:r>
          </w:p>
        </w:tc>
      </w:tr>
      <w:tr w14:paraId="422D0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901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70≤得分&lt;85</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1FE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约谈项目经理</w:t>
            </w:r>
          </w:p>
        </w:tc>
      </w:tr>
      <w:tr w14:paraId="0A810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ED5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得分&lt;70</w:t>
            </w:r>
          </w:p>
        </w:tc>
        <w:tc>
          <w:tcPr>
            <w:tcW w:w="3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20D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约谈公司负责人</w:t>
            </w:r>
          </w:p>
        </w:tc>
      </w:tr>
    </w:tbl>
    <w:p w14:paraId="4927248E">
      <w:pPr>
        <w:pStyle w:val="6"/>
        <w:keepNext w:val="0"/>
        <w:keepLines w:val="0"/>
        <w:pageBreakBefore w:val="0"/>
        <w:widowControl/>
        <w:numPr>
          <w:ilvl w:val="0"/>
          <w:numId w:val="0"/>
        </w:numPr>
        <w:kinsoku/>
        <w:wordWrap/>
        <w:overflowPunct/>
        <w:topLinePunct w:val="0"/>
        <w:autoSpaceDE/>
        <w:autoSpaceDN/>
        <w:bidi w:val="0"/>
        <w:adjustRightInd/>
        <w:spacing w:line="360" w:lineRule="auto"/>
        <w:ind w:left="0" w:leftChars="0"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snapToGrid w:val="0"/>
          <w:sz w:val="28"/>
          <w:szCs w:val="28"/>
          <w:lang w:val="en-US" w:eastAsia="zh-CN"/>
        </w:rPr>
        <w:t>4.</w:t>
      </w:r>
      <w:r>
        <w:rPr>
          <w:rFonts w:hint="eastAsia" w:ascii="仿宋" w:hAnsi="仿宋" w:eastAsia="仿宋" w:cs="仿宋"/>
          <w:highlight w:val="none"/>
          <w:lang w:val="en-US" w:eastAsia="zh-CN"/>
        </w:rPr>
        <w:t>年度考核:该年度月平均分低于 60 分的，院方有权解除合同，并上报财政部门。</w:t>
      </w:r>
    </w:p>
    <w:p w14:paraId="17C8D638">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5.物业管理服务项目在年度内获得市级及以上荣誉时，年度评分予以相应加分奖励，获得市级荣誉加1分，省级加2分，国家级加3分。</w:t>
      </w:r>
    </w:p>
    <w:p w14:paraId="569996D7">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其他奖惩:院级行政查房发现服务质量问题的或者服务受到院满意度调查、投诉批评的，依次累计3个问题扣减月考核评分10分;在院重大活动中受到领导或上级领导点名批评的，一次性扣减月考核评分15分;受到省市厅通报批评或被媒体负面报道，且造成恶劣影响的，计一次不合格，且扣除当月服务费总额的 5%。</w:t>
      </w:r>
    </w:p>
    <w:p w14:paraId="0F7E6091">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(2)对投标人服务累计三次月度考评评分在80分以下，采购人有权利单方终止合同而无需承担任何责任。</w:t>
      </w:r>
    </w:p>
    <w:p w14:paraId="0C9A279E">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(3)投诉处理:收到科室口头或书面投诉，经核实无误时对投标人进行扣罚，口头投诉 100元/次，书面投诉500元/次。</w:t>
      </w:r>
    </w:p>
    <w:p w14:paraId="1F39A788">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其他处理:工人私自收集纸皮等废物带至院外，脱岗，回院洗澡(值夜班除外)、洗衣服、打开水回家，上班时间抽烟、吃饭、干私活、不穿工作服上班、不配戴胸卡、取药不用药箱、送标本不用标本箱、车床轮椅随手乱丢、车床不用护栏、垃圾集中收运没有做到全密闭运输、垃圾车夹电梯门或没走污物梯或医院指定污物梯、收完垃圾后电梯没有进行清洁消毒、收医疗废物人员没穿戴防护用品、和科室无交接等，以上这些行为，每项每次扣罚投标人200元，累计后在服务费中一并扣除。</w:t>
      </w:r>
    </w:p>
    <w:p w14:paraId="71CC5537">
      <w:pPr>
        <w:pStyle w:val="6"/>
        <w:keepNext w:val="0"/>
        <w:keepLines w:val="0"/>
        <w:pageBreakBefore w:val="0"/>
        <w:widowControl/>
        <w:numPr>
          <w:ilvl w:val="0"/>
          <w:numId w:val="0"/>
        </w:numPr>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(5)迟到或缺岗:投标人每月按时向医院递交岗位人员工作安排表，如医院发现工人出现迟到情形的，每项每次扣罚投标人200元;出现缺岗情形的，每项每次扣罚投标人 1000 元。</w:t>
      </w:r>
    </w:p>
    <w:p w14:paraId="10A7C5BB">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7.如出现以下情形之一，院方有权提前终止合同，并追究物业公司相关责任:</w:t>
      </w:r>
    </w:p>
    <w:p w14:paraId="56CFAB3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(1)发生火灾事故，经消防部门认定负重大责任的情形；</w:t>
      </w:r>
    </w:p>
    <w:p w14:paraId="2507CED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(2)组织高空作业或其他施工操作，出现重大人员伤亡事故，并造成群访、舆情事件等不良社会影响的情形；</w:t>
      </w:r>
    </w:p>
    <w:p w14:paraId="1A83129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(3)因工作人员操作失误或管理疏漏，造成水电、消防系统等重大设备严重故障，造成重大财产损失，致使正常生活或工作受到严重影响；</w:t>
      </w:r>
    </w:p>
    <w:p w14:paraId="6AD548E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(4)工作人员泄密并造成严重后果，工作期间出现涉及刑事犯罪等情形;</w:t>
      </w:r>
    </w:p>
    <w:p w14:paraId="7A892760">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(5)年度考核不及格的；</w:t>
      </w:r>
    </w:p>
    <w:p w14:paraId="7824C5D4">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(6)其他被相关部门认定的严重责任事故或违法违规造成的严重后果。</w:t>
      </w:r>
    </w:p>
    <w:p w14:paraId="1AB1F58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第七条</w:t>
      </w:r>
      <w:r>
        <w:rPr>
          <w:rFonts w:hint="eastAsia" w:ascii="仿宋" w:hAnsi="仿宋" w:eastAsia="仿宋" w:cs="仿宋"/>
          <w:highlight w:val="none"/>
          <w:lang w:val="en-US" w:eastAsia="zh-CN"/>
        </w:rPr>
        <w:t>附则</w:t>
      </w:r>
    </w:p>
    <w:p w14:paraId="792C02A4">
      <w:pPr>
        <w:pStyle w:val="6"/>
        <w:keepNext w:val="0"/>
        <w:keepLines w:val="0"/>
        <w:pageBreakBefore w:val="0"/>
        <w:widowControl/>
        <w:numPr>
          <w:ilvl w:val="0"/>
          <w:numId w:val="5"/>
        </w:numPr>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本办法未详尽描述的事宜，由院方与物业公司协商处理。本办法中无相应说明的内容，以国家有关部门最新颁布的相应标准及规范为准。</w:t>
      </w:r>
    </w:p>
    <w:p w14:paraId="1AB634D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val="0"/>
          <w:bCs w:val="0"/>
          <w:highlight w:val="none"/>
          <w:lang w:val="en-US" w:eastAsia="zh-CN"/>
        </w:rPr>
      </w:pPr>
      <w:r>
        <w:rPr>
          <w:rFonts w:hint="eastAsia" w:ascii="仿宋" w:hAnsi="仿宋" w:eastAsia="仿宋" w:cs="仿宋"/>
          <w:b/>
          <w:bCs/>
          <w:highlight w:val="none"/>
          <w:lang w:val="en-US" w:eastAsia="zh-CN"/>
        </w:rPr>
        <w:t>第八条</w:t>
      </w:r>
      <w:r>
        <w:rPr>
          <w:rFonts w:hint="eastAsia" w:ascii="仿宋" w:hAnsi="仿宋" w:eastAsia="仿宋" w:cs="仿宋"/>
          <w:b w:val="0"/>
          <w:bCs w:val="0"/>
          <w:highlight w:val="none"/>
          <w:lang w:val="en-US" w:eastAsia="zh-CN"/>
        </w:rPr>
        <w:t>服务质量评价及考核指标两表</w:t>
      </w:r>
    </w:p>
    <w:p w14:paraId="233871A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对于物业服务质量评分下发物业管理服务质量评价表、物业各部门服务考核指标表，由医院各科室、管理人员进行各项打分，其中物业管理服务质量评价表得分占总得分的60%，物业各部门服务考核指标表得分占总得分的40%。</w:t>
      </w:r>
    </w:p>
    <w:p w14:paraId="50FF819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default"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服务质量评价及考核指标两表如下：</w:t>
      </w:r>
    </w:p>
    <w:p w14:paraId="4D46DCB9">
      <w:pPr>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br w:type="page"/>
      </w:r>
    </w:p>
    <w:p w14:paraId="124FC5D8">
      <w:pPr>
        <w:pStyle w:val="6"/>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物业管理服务质量评价表（60%）</w:t>
      </w:r>
    </w:p>
    <w:p w14:paraId="3942A069">
      <w:pPr>
        <w:pStyle w:val="6"/>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 w:hAnsi="仿宋" w:eastAsia="仿宋" w:cs="仿宋"/>
          <w:b/>
          <w:bCs/>
          <w:highlight w:val="none"/>
          <w:lang w:val="en-US" w:eastAsia="zh-CN"/>
        </w:rPr>
      </w:pPr>
    </w:p>
    <w:p w14:paraId="2F38968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为了持续改进物业管理服务工作，更好地服务于患者，更好地服务于全院各科室。</w:t>
      </w:r>
    </w:p>
    <w:p w14:paraId="44FD0B5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请您就如下问题给出客观的评价，并在相应“□”内打“√”。（计分方法：满意计10分，基本满意计6分，不满意计4分）</w:t>
      </w:r>
    </w:p>
    <w:p w14:paraId="71C0396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一、运送服务</w:t>
      </w:r>
    </w:p>
    <w:p w14:paraId="271DDD1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1、运送 24 小时服务：满意□ 基本满意□ 不满意□ </w:t>
      </w:r>
    </w:p>
    <w:p w14:paraId="3A4EF56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2、工作人员着装整齐，态度良好：满意□ 基本满意□ 不满意□ </w:t>
      </w:r>
    </w:p>
    <w:p w14:paraId="406B464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3、运送响应及时，落实限时服务：满意□ 基本满意□ 不满意□ </w:t>
      </w:r>
    </w:p>
    <w:p w14:paraId="0CDD6D5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4、运送操作规范，质量良好：满意□ 基本满意□ 不满意□ </w:t>
      </w:r>
    </w:p>
    <w:p w14:paraId="7A33E6C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5、运送服务沟通主动，反馈及时：满意□ 基本满意□ 不满意□ </w:t>
      </w:r>
    </w:p>
    <w:p w14:paraId="0372A8F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6、服务能力与质量总体评价：满意□ 基本满意□ 不满意□ </w:t>
      </w:r>
    </w:p>
    <w:p w14:paraId="2C03BFC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二、卫生保洁服务</w:t>
      </w:r>
    </w:p>
    <w:p w14:paraId="32C9ADF2">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1、工作人员着装整齐，态度良好：满意□ 基本满意□ 不满意□ </w:t>
      </w:r>
    </w:p>
    <w:p w14:paraId="67868A6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2、按时到岗，不串岗、脱岗：满意□ 基本满意□ 不满意□ </w:t>
      </w:r>
    </w:p>
    <w:p w14:paraId="49E49380">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3、环境卫生清扫、保洁及时，效果好：满意□ 基本满意□ 不满意□ </w:t>
      </w:r>
    </w:p>
    <w:p w14:paraId="57D411D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4、保洁人员服从科室管理与指导：满意□ 基本满意□ 不满意□ </w:t>
      </w:r>
    </w:p>
    <w:p w14:paraId="04D5AF6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5、垃圾处置规范：满意□ 基本满意□ 不满意□ </w:t>
      </w:r>
    </w:p>
    <w:p w14:paraId="629DEF9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6、卫生用品工具摆放有序、规范：满意□ 基本满意□ 不满意□ </w:t>
      </w:r>
    </w:p>
    <w:p w14:paraId="0CD8411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7、服务能力与质量总体评价：满意□ 基本满意□ 不满意□ </w:t>
      </w:r>
    </w:p>
    <w:p w14:paraId="1814110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三、保安服务</w:t>
      </w:r>
    </w:p>
    <w:p w14:paraId="74E5E37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1、工作人员着装整齐，态度良好：满意□ 基本满意□ 不满意□ </w:t>
      </w:r>
    </w:p>
    <w:p w14:paraId="26E76E80">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2、按时到岗，不串岗、脱岗：满意□ 基本满意□ 不满意□ </w:t>
      </w:r>
    </w:p>
    <w:p w14:paraId="6BA7658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3、安保问题处置及时，效果好：满意□ 基本满意□ 不满意□85 </w:t>
      </w:r>
    </w:p>
    <w:p w14:paraId="38AD93C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4、保安人员服从科室管理与指导：满意□ 基本满意□ 不满意□ </w:t>
      </w:r>
    </w:p>
    <w:p w14:paraId="7BE7F65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5、突发消防及治安事件处置规范：满意□ 基本满意□ 不满意□ </w:t>
      </w:r>
    </w:p>
    <w:p w14:paraId="37BCF54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6、保安工具摆放整齐、日常巡视规范：满意□ 基本满意□ 不满意□ </w:t>
      </w:r>
    </w:p>
    <w:p w14:paraId="70FE5DD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7、服务能力与质量总体评价：满意□ 基本满意□ 不满意□ </w:t>
      </w:r>
    </w:p>
    <w:p w14:paraId="31A937A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四、您还有哪些意见或建议:</w:t>
      </w:r>
    </w:p>
    <w:p w14:paraId="46178B5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p w14:paraId="38102B95">
      <w:pPr>
        <w:pStyle w:val="6"/>
        <w:keepNext w:val="0"/>
        <w:keepLines w:val="0"/>
        <w:pageBreakBefore w:val="0"/>
        <w:widowControl/>
        <w:kinsoku/>
        <w:wordWrap w:val="0"/>
        <w:overflowPunct/>
        <w:topLinePunct w:val="0"/>
        <w:autoSpaceDE/>
        <w:autoSpaceDN/>
        <w:bidi w:val="0"/>
        <w:adjustRightInd/>
        <w:spacing w:line="360" w:lineRule="auto"/>
        <w:jc w:val="right"/>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 xml:space="preserve">科室：          </w:t>
      </w:r>
    </w:p>
    <w:p w14:paraId="28DE5C0B">
      <w:pPr>
        <w:pStyle w:val="6"/>
        <w:keepNext w:val="0"/>
        <w:keepLines w:val="0"/>
        <w:pageBreakBefore w:val="0"/>
        <w:widowControl/>
        <w:kinsoku/>
        <w:wordWrap w:val="0"/>
        <w:overflowPunct/>
        <w:topLinePunct w:val="0"/>
        <w:autoSpaceDE/>
        <w:autoSpaceDN/>
        <w:bidi w:val="0"/>
        <w:adjustRightInd/>
        <w:spacing w:line="360" w:lineRule="auto"/>
        <w:jc w:val="right"/>
        <w:textAlignment w:val="auto"/>
        <w:rPr>
          <w:rFonts w:hint="default" w:ascii="宋体" w:hAnsi="宋体" w:eastAsia="宋体" w:cs="宋体"/>
          <w:b/>
          <w:bCs/>
          <w:color w:val="000000"/>
          <w:kern w:val="0"/>
          <w:sz w:val="28"/>
          <w:szCs w:val="28"/>
          <w:lang w:val="en-US" w:eastAsia="zh-CN"/>
        </w:rPr>
      </w:pPr>
      <w:r>
        <w:rPr>
          <w:rFonts w:hint="eastAsia" w:ascii="仿宋" w:hAnsi="仿宋" w:eastAsia="仿宋" w:cs="仿宋"/>
          <w:highlight w:val="none"/>
          <w:lang w:val="en-US" w:eastAsia="zh-CN"/>
        </w:rPr>
        <w:t xml:space="preserve">签字：          </w:t>
      </w:r>
    </w:p>
    <w:p w14:paraId="723AAB12">
      <w:pPr>
        <w:pStyle w:val="6"/>
        <w:keepNext w:val="0"/>
        <w:keepLines w:val="0"/>
        <w:pageBreakBefore w:val="0"/>
        <w:widowControl/>
        <w:kinsoku/>
        <w:wordWrap w:val="0"/>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时间：          </w:t>
      </w:r>
    </w:p>
    <w:p w14:paraId="28454484">
      <w:pPr>
        <w:rPr>
          <w:rFonts w:hint="default" w:ascii="仿宋" w:hAnsi="仿宋" w:eastAsia="仿宋" w:cs="仿宋"/>
          <w:highlight w:val="none"/>
          <w:lang w:val="en-US" w:eastAsia="zh-CN"/>
        </w:rPr>
      </w:pPr>
      <w:r>
        <w:rPr>
          <w:rFonts w:hint="default" w:ascii="仿宋" w:hAnsi="仿宋" w:eastAsia="仿宋" w:cs="仿宋"/>
          <w:highlight w:val="none"/>
          <w:lang w:val="en-US" w:eastAsia="zh-CN"/>
        </w:rPr>
        <w:br w:type="page"/>
      </w:r>
    </w:p>
    <w:p w14:paraId="53719740">
      <w:pPr>
        <w:pStyle w:val="6"/>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物业各部门服务考核指标 （2025年  月）</w:t>
      </w:r>
    </w:p>
    <w:p w14:paraId="5934D96A">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p w14:paraId="1EBC721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（一）物业管理考核内容（40%）</w:t>
      </w:r>
    </w:p>
    <w:p w14:paraId="1969FEB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1.有年度、季度、月度工作计划并按时上交医院总务科备案。无计划扣0.5分；未按时上交工作计划扣0.5分，未落实每项扣0.5分。</w:t>
      </w:r>
    </w:p>
    <w:p w14:paraId="2D7FAE9B">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扣分（    ）得分（    ）</w:t>
      </w:r>
    </w:p>
    <w:p w14:paraId="3D1BE3E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2.未按时完成总务科和医院要求制定各项活动方案或计划的扣0.5分。                            扣分（    ）得分（    ）</w:t>
      </w:r>
    </w:p>
    <w:p w14:paraId="3B8C459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（二）计划落实与完成</w:t>
      </w:r>
    </w:p>
    <w:p w14:paraId="34418714">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1.根据医院年度工作计划责任分解表和服务中心年度工作计划，调查落实、进展情况，时间滞后每项扣0.5分；未开展的每项扣0.5分。</w:t>
      </w:r>
    </w:p>
    <w:p w14:paraId="038853CA">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扣分（    ）得分（    ）</w:t>
      </w:r>
    </w:p>
    <w:p w14:paraId="3ECDE47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2.未按方案或计划开展活动的每项扣0.5分。</w:t>
      </w:r>
    </w:p>
    <w:p w14:paraId="3FC0BED6">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扣分（    ）得分（    ）</w:t>
      </w:r>
    </w:p>
    <w:p w14:paraId="4FC6647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3.查工作日志是否按规定记载，记录不全扣0.5分，未做记录扣1分。                              扣分（    ）得分（    ）</w:t>
      </w:r>
    </w:p>
    <w:p w14:paraId="5EFD4C6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4.文件或材料、资料未按时间归档每次扣0.5分，造成归档材料遗失的每次扣1分。                  扣分（    ）得分（    ）</w:t>
      </w:r>
    </w:p>
    <w:p w14:paraId="7AE0857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 xml:space="preserve">（三）分析与总结 </w:t>
      </w:r>
    </w:p>
    <w:p w14:paraId="53FBD74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1.未进行服务中心半年、年终总结，每次扣0.5分；未按时上交半年、年终总结的每次扣0.5分。      扣分（    ）得分（    ）</w:t>
      </w:r>
    </w:p>
    <w:p w14:paraId="44373C7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2.每月召开服务中心工作会议，未召开每次扣0.5分（内容包括：传达医院中心工作，布置落实措施；对当月工作进行评估，提出下月工作要求；对当月出现的差错事故及缺陷、纠纷进行总结、评估分析；通报当月违纪违规情况，有奖惩措施；认为需要开会讨论的其他事项） </w:t>
      </w:r>
    </w:p>
    <w:p w14:paraId="5572750F">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1254401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 xml:space="preserve">（四）行政管理 </w:t>
      </w:r>
    </w:p>
    <w:p w14:paraId="1B08470B">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1.制定服务项目的各项管理办法、规章制度、服务质量标准及考核、奖惩办法。缺一项扣0.5分。      扣分（    ）得分（    ）</w:t>
      </w:r>
    </w:p>
    <w:p w14:paraId="5896F51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2.管理人员按要求参加医院相关会议，并按会议精神及时组织落实。未按时参加扣0.5分，未落实会议精神扣0.5分。</w:t>
      </w:r>
    </w:p>
    <w:p w14:paraId="3FC6691C">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4612A09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3.组织员工参加医院相关知识、制度、流程的培训、学习。未按通知要求缺一人扣0.5分。            扣分（    ）得分（    ）</w:t>
      </w:r>
    </w:p>
    <w:p w14:paraId="60FD700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4.编制房屋及附属设施、设备年度维修保养计划和方案。按保养计划安排对设施设备保养。缺一项扣0.5分。计划未落实扣0.5分。</w:t>
      </w:r>
    </w:p>
    <w:p w14:paraId="2A58535C">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5534D41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5.每月对各岗位进行一次考核，落实奖惩办法，有详细考核记录资料。未考核扣0.5分，无记录扣0.5分。扣分（    ）得分（    ）</w:t>
      </w:r>
    </w:p>
    <w:p w14:paraId="4C803EE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6.组织完成医院安排的临时、突发性任务。未按时完成扣0.5分，不配合扣0.5分。                    扣分（    ）得分（    ）</w:t>
      </w:r>
    </w:p>
    <w:p w14:paraId="10FB45B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7.每季度对员工至少进行一次应急相关法律法规、预案及应急知识、技能和能力的培训，并组织考核，资料完整，未落实扣0.5分，资料记录不全扣0.5分。              扣分（    ）得分（    ）</w:t>
      </w:r>
    </w:p>
    <w:p w14:paraId="01E4569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p w14:paraId="020E069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总得分：                 签字：               年   月   日</w:t>
      </w:r>
    </w:p>
    <w:p w14:paraId="29CE51D9">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719B58F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保安服务（30%）</w:t>
      </w:r>
    </w:p>
    <w:p w14:paraId="502D42C9">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严格执勤，落实岗位责任制。结合医院特点制定安防措施及各项管理制度、规定、突发事件的应急处置方案，确保医院无治安和刑事案件发生，医院安全稳定。无火灾等安全生产事故发生。制度、措施、方案不健全每项扣1分；执勤期间不按规定履行职责有脱岗、串岗、打闹、看书报、电视、收听广播玩手机游戏，每人每次每项扣0.5分；打瞌睡、睡觉脱岗半小时以上，每人每次每项扣1分— 3分。</w:t>
      </w:r>
    </w:p>
    <w:p w14:paraId="7FBA0572">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30AAE0D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实行24小时值班及巡逻制度；保安员按规定着装和佩戴装备，熟悉医院环境，文明执勤、言语规范、训练有素，认真履行职责。不能与外来人员发生矛盾和冲突。巡逻保安不能与站岗保安聊天。持保安上岗证少于总人数40%的扣5分；着装不整、不礼貌（或被投诉）每次扣0.5分；值班及巡逻记录不全或不规范扣0.5分。发现巡逻安保与站岗保安聊天每人每次扣0.5分。</w:t>
      </w:r>
    </w:p>
    <w:p w14:paraId="31B16EBB">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74D39DB7">
      <w:pPr>
        <w:pStyle w:val="6"/>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根据服务合同定岗定人。门岗要严格检查出院的患者家属、大件行李物品，查对放行条；按照医院的探视规定进行各医疗大楼的管理，在院内严禁派发各种传单广告。不按合同定岗、定人缺一人次扣5分；门岗不按规定进行出入检查的扣2分，医疗大楼若在非探视时间内秩序混乱扣2分；发现院内有散发传单、广告的人员不及时驱赶每次扣1分；在清场后发现有闲杂人员逗留扣2分。</w:t>
      </w:r>
    </w:p>
    <w:p w14:paraId="0DBAE7DC">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40800F50">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严格执行安防措施，防偷盗、防破坏、防火灾、防医托诈骗、防治安灾害等，严格安全巡查制度；消防措施落实，消防器材完好待用。发现安全隐患要立刻逐级上报，报告保卫科或总值班。及时积极处理突发事件。发现问题不及时上报扣2-5分。消防器材丢失、损坏、失效扣2-5分。抢险救灾有效发现并扑救火警加5分；有效制止自杀、医闹等重大恶性治安事件加3-5分。主动发现抓获小偷每次加3分；抓获小偷团伙每次酌情加5-10分。办公用品、公共物品失窃、损毁每次酌情扣5-10分或照价赔偿。突发事件不作为、处理不及时，造成严重后果的扣5-10 分。                 扣分（    ）得分（    ）</w:t>
      </w:r>
    </w:p>
    <w:p w14:paraId="415CC9DC">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5、在做好重大活动、会议、检查的接待保卫工作，建立各级安全警戒方案，确保医院安全稳定，圆满完成院方交代的其他任务。达不到安全要求，无工作方案扣2分。      扣分（    ）得分（    ）</w:t>
      </w:r>
    </w:p>
    <w:p w14:paraId="74485C4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p>
    <w:p w14:paraId="39EE4D9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总得分：                 签字：               年   月   日</w:t>
      </w:r>
    </w:p>
    <w:p w14:paraId="328382AC">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3555650F">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b/>
          <w:bCs/>
          <w:highlight w:val="none"/>
          <w:lang w:val="en-US" w:eastAsia="zh-CN"/>
        </w:rPr>
        <w:t>卫生保洁服务（30%）</w:t>
      </w:r>
      <w:r>
        <w:rPr>
          <w:rFonts w:hint="eastAsia" w:ascii="仿宋" w:hAnsi="仿宋" w:eastAsia="仿宋" w:cs="仿宋"/>
          <w:highlight w:val="none"/>
          <w:lang w:val="en-US" w:eastAsia="zh-CN"/>
        </w:rPr>
        <w:t xml:space="preserve"> </w:t>
      </w:r>
    </w:p>
    <w:p w14:paraId="4361D082">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1.室内环境卫生做到（六面光），未做到扣0.5分。</w:t>
      </w:r>
    </w:p>
    <w:p w14:paraId="3943C03A">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5A8A79D4">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全院门诊、顶栅、玻璃保持窗明几净（每月各楼层门窗、玻璃擦洗一次），天台每月保洁一次，窗帘、空调虑网、每半年拆洗一次；病房地面每半年养护一次。手术室空调虑网每月不低于拆洗一次,未做到扣0.5分。</w:t>
      </w:r>
    </w:p>
    <w:p w14:paraId="12B6D102">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50553BB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3.天花板、吊顶、晾衣杆、窗帘盒及附件、灯具、电视机及吊架、空调出风口、室内空调机、每周擦抺一次，确保无明显灰尘、无蜘蛛网无悬浮物并保洁,未做到扣0.5分。</w:t>
      </w:r>
    </w:p>
    <w:p w14:paraId="7CE28D88">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118480C5">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4.医疗区域的地面保洁上下午各两次用消毒剂拖地，消毒剂按照比例进行配置使用,未做到扣0.5分。</w:t>
      </w:r>
    </w:p>
    <w:p w14:paraId="4CAF05B0">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6762DBD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5.卫生间的蹲便器、小便器、上下水管道及阀门、门窗、隔断、洗脸盆、镜子、水池、台板，每天上午和下午各洗刷一次，确保无尿碱无污渍，积垢，无锈斑、无异味、无蜘蛛网和悬浮物,未做到扣0.5分。</w:t>
      </w:r>
    </w:p>
    <w:p w14:paraId="07FE2366">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1E55626D">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6.病房环境、室内家具、电器每日保洁、擦抹消毒。（含病员使用、病区、诊室、公用的所有非家具物件）,未做到扣0.5分。</w:t>
      </w:r>
    </w:p>
    <w:p w14:paraId="6D41B689">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40ECB861">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7.病区开水间每天两次按时供应开水，协助患者及家属打开水，保持开水间清洁，地面无湿滑，未做到扣0.5分。</w:t>
      </w:r>
    </w:p>
    <w:p w14:paraId="479F7C23">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4AF82F04">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8.室外的道路、绿地、宣传栏及视线所至之处，每天至少全面清扫二次并全天巡回保洁，确保无卫生死角、无暴露垃圾、无痰渍污迹、无小广告、无烟头，未做到扣0.5分。</w:t>
      </w:r>
    </w:p>
    <w:p w14:paraId="0C133380">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33433A72">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9.所有保洁用尘推、拖布、抹布等卫生洁具，清、污分区使用，用后必须进行清洗消毒，并悬挂晾干备用,未做到扣0.5分。</w:t>
      </w:r>
    </w:p>
    <w:p w14:paraId="1B261BAC">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299A8A67">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10.患者出院或死亡后及时做好病室环境、病床、床头柜等清洁消80毒处理，保证其他患者入院需要，做好病区陪伴床统一管理,未做到扣0.5分。</w:t>
      </w:r>
    </w:p>
    <w:p w14:paraId="38351E5A">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1D74EC73">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11.配备足量垃圾箱（筒），对垃圾箱（桶）每天清刷，做到箱（桶）体清洁无污迹、无异味、无损坏,未做到扣0.5分。</w:t>
      </w:r>
    </w:p>
    <w:p w14:paraId="53A8E1C2">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2D9FDD6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12.按医院感染控制要求对医疗废物、生活垃圾进行分类包装，未做到扣0.5分；垃圾全部进垃圾暂存点，保持暂存点外无垃圾，未做到扣0.5分；医疗废物交接登记记录，严禁买卖感染性废物,发现一次扣10分。</w:t>
      </w:r>
    </w:p>
    <w:p w14:paraId="7516BCAF">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762BA198">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13.根据需要配合医院进行灭鼠、灭蟑螂，确保无明显蚊蝇滋生地，对医疗垃圾房及生活垃圾堆放处喷洒药水,未做到扣0.5分。</w:t>
      </w:r>
    </w:p>
    <w:p w14:paraId="5AD4D0C6">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43E87676">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14.发生下水道、化粪池堵塞要及时清掏、疏通，未落实扣1分。</w:t>
      </w:r>
    </w:p>
    <w:p w14:paraId="1D472E0D">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扣分（    ）得分（    ）</w:t>
      </w:r>
    </w:p>
    <w:p w14:paraId="313FCC12">
      <w:pPr>
        <w:pStyle w:val="6"/>
        <w:keepNext w:val="0"/>
        <w:keepLines w:val="0"/>
        <w:pageBreakBefore w:val="0"/>
        <w:widowControl/>
        <w:kinsoku/>
        <w:wordWrap/>
        <w:overflowPunct/>
        <w:topLinePunct w:val="0"/>
        <w:autoSpaceDE/>
        <w:autoSpaceDN/>
        <w:bidi w:val="0"/>
        <w:adjustRightInd/>
        <w:spacing w:line="360" w:lineRule="auto"/>
        <w:jc w:val="right"/>
        <w:textAlignment w:val="auto"/>
        <w:rPr>
          <w:rFonts w:hint="eastAsia" w:ascii="仿宋" w:hAnsi="仿宋" w:eastAsia="仿宋" w:cs="仿宋"/>
          <w:highlight w:val="none"/>
          <w:lang w:val="en-US" w:eastAsia="zh-CN"/>
        </w:rPr>
      </w:pPr>
    </w:p>
    <w:p w14:paraId="44EE114E">
      <w:pPr>
        <w:pStyle w:val="6"/>
        <w:keepNext w:val="0"/>
        <w:keepLines w:val="0"/>
        <w:pageBreakBefore w:val="0"/>
        <w:widowControl/>
        <w:kinsoku/>
        <w:wordWrap/>
        <w:overflowPunct/>
        <w:topLinePunct w:val="0"/>
        <w:autoSpaceDE/>
        <w:autoSpaceDN/>
        <w:bidi w:val="0"/>
        <w:adjustRightIn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总得分：           签字：             年  月  日</w:t>
      </w:r>
    </w:p>
    <w:p w14:paraId="2E841A9D">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FBC123"/>
    <w:multiLevelType w:val="singleLevel"/>
    <w:tmpl w:val="A6FBC123"/>
    <w:lvl w:ilvl="0" w:tentative="0">
      <w:start w:val="1"/>
      <w:numFmt w:val="decimal"/>
      <w:suff w:val="nothing"/>
      <w:lvlText w:val="%1."/>
      <w:lvlJc w:val="left"/>
    </w:lvl>
  </w:abstractNum>
  <w:abstractNum w:abstractNumId="1">
    <w:nsid w:val="FDEEFEDF"/>
    <w:multiLevelType w:val="multilevel"/>
    <w:tmpl w:val="FDEEFEDF"/>
    <w:lvl w:ilvl="0" w:tentative="0">
      <w:start w:val="1"/>
      <w:numFmt w:val="decimal"/>
      <w:pStyle w:val="5"/>
      <w:suff w:val="nothing"/>
      <w:lvlText w:val="第 %1 章 "/>
      <w:lvlJc w:val="left"/>
      <w:pPr>
        <w:tabs>
          <w:tab w:val="left" w:pos="0"/>
        </w:tabs>
        <w:ind w:left="0" w:leftChars="0" w:firstLine="0" w:firstLineChars="0"/>
      </w:pPr>
      <w:rPr>
        <w:rFonts w:hint="default" w:ascii="仿宋" w:hAnsi="仿宋" w:eastAsia="仿宋" w:cs="仿宋"/>
        <w:sz w:val="36"/>
        <w:szCs w:val="36"/>
      </w:rPr>
    </w:lvl>
    <w:lvl w:ilvl="1" w:tentative="0">
      <w:start w:val="1"/>
      <w:numFmt w:val="decimal"/>
      <w:lvlRestart w:val="0"/>
      <w:pStyle w:val="4"/>
      <w:suff w:val="nothing"/>
      <w:lvlText w:val="§%1.%2 "/>
      <w:lvlJc w:val="left"/>
      <w:pPr>
        <w:tabs>
          <w:tab w:val="left" w:pos="0"/>
        </w:tabs>
        <w:ind w:left="0" w:leftChars="0" w:firstLine="0" w:firstLineChars="0"/>
      </w:pPr>
      <w:rPr>
        <w:rFonts w:hint="default" w:ascii="仿宋" w:hAnsi="仿宋" w:eastAsia="仿宋" w:cs="仿宋"/>
        <w:sz w:val="28"/>
        <w:szCs w:val="28"/>
      </w:rPr>
    </w:lvl>
    <w:lvl w:ilvl="2" w:tentative="0">
      <w:start w:val="1"/>
      <w:numFmt w:val="decimal"/>
      <w:lvlRestart w:val="0"/>
      <w:suff w:val="nothing"/>
      <w:lvlText w:val="§%1.%2.%3 "/>
      <w:lvlJc w:val="left"/>
      <w:pPr>
        <w:tabs>
          <w:tab w:val="left" w:pos="420"/>
        </w:tabs>
        <w:ind w:left="0" w:leftChars="0" w:firstLine="0" w:firstLineChars="0"/>
      </w:pPr>
      <w:rPr>
        <w:rFonts w:hint="default" w:ascii="仿宋" w:hAnsi="仿宋" w:eastAsia="仿宋" w:cs="仿宋"/>
        <w:color w:val="auto"/>
        <w:sz w:val="28"/>
        <w:szCs w:val="28"/>
      </w:rPr>
    </w:lvl>
    <w:lvl w:ilvl="3" w:tentative="0">
      <w:start w:val="1"/>
      <w:numFmt w:val="decimal"/>
      <w:lvlRestart w:val="0"/>
      <w:suff w:val="nothing"/>
      <w:lvlText w:val="§%1.%2.%3.%4 "/>
      <w:lvlJc w:val="left"/>
      <w:pPr>
        <w:tabs>
          <w:tab w:val="left" w:pos="0"/>
        </w:tabs>
        <w:ind w:left="0" w:leftChars="0" w:firstLine="0" w:firstLineChars="0"/>
      </w:pPr>
      <w:rPr>
        <w:rFonts w:hint="eastAsia" w:ascii="宋体" w:hAnsi="宋体" w:eastAsia="宋体" w:cs="宋体"/>
      </w:rPr>
    </w:lvl>
    <w:lvl w:ilvl="4" w:tentative="0">
      <w:start w:val="1"/>
      <w:numFmt w:val="chineseCounting"/>
      <w:lvlRestart w:val="0"/>
      <w:suff w:val="nothing"/>
      <w:lvlText w:val="%5、"/>
      <w:lvlJc w:val="left"/>
      <w:pPr>
        <w:tabs>
          <w:tab w:val="left" w:pos="0"/>
        </w:tabs>
        <w:ind w:left="0" w:leftChars="0" w:firstLine="567" w:firstLineChars="0"/>
      </w:pPr>
      <w:rPr>
        <w:rFonts w:hint="eastAsia" w:ascii="宋体" w:hAnsi="宋体" w:eastAsia="宋体" w:cs="宋体"/>
      </w:rPr>
    </w:lvl>
    <w:lvl w:ilvl="5" w:tentative="0">
      <w:start w:val="1"/>
      <w:numFmt w:val="decimal"/>
      <w:lvlText w:val="%1..%3.%4.%5.%6."/>
      <w:lvlJc w:val="left"/>
      <w:pPr>
        <w:ind w:left="3136" w:hanging="1136"/>
      </w:pPr>
      <w:rPr>
        <w:rFonts w:hint="eastAsia" w:ascii="宋体" w:hAnsi="宋体" w:eastAsia="宋体" w:cs="宋体"/>
      </w:rPr>
    </w:lvl>
    <w:lvl w:ilvl="6" w:tentative="0">
      <w:start w:val="1"/>
      <w:numFmt w:val="decimal"/>
      <w:lvlText w:val="%1..%3.%4.%5.%6.%7."/>
      <w:lvlJc w:val="left"/>
      <w:pPr>
        <w:ind w:left="3673" w:hanging="1273"/>
      </w:pPr>
      <w:rPr>
        <w:rFonts w:hint="eastAsia"/>
      </w:rPr>
    </w:lvl>
    <w:lvl w:ilvl="7" w:tentative="0">
      <w:start w:val="1"/>
      <w:numFmt w:val="decimal"/>
      <w:lvlText w:val="%1..%3.%4.%5.%6.%7.%8."/>
      <w:lvlJc w:val="left"/>
      <w:pPr>
        <w:ind w:left="4218" w:hanging="1418"/>
      </w:pPr>
      <w:rPr>
        <w:rFonts w:hint="eastAsia"/>
      </w:rPr>
    </w:lvl>
    <w:lvl w:ilvl="8" w:tentative="0">
      <w:start w:val="1"/>
      <w:numFmt w:val="decimal"/>
      <w:lvlText w:val="%1..%3.%4.%5.%6.%7.%8.%9."/>
      <w:lvlJc w:val="left"/>
      <w:pPr>
        <w:ind w:left="4648" w:hanging="1448"/>
      </w:pPr>
      <w:rPr>
        <w:rFonts w:hint="eastAsia" w:ascii="宋体" w:hAnsi="宋体" w:eastAsia="宋体" w:cs="宋体"/>
      </w:rPr>
    </w:lvl>
  </w:abstractNum>
  <w:abstractNum w:abstractNumId="2">
    <w:nsid w:val="07FA71C9"/>
    <w:multiLevelType w:val="singleLevel"/>
    <w:tmpl w:val="07FA71C9"/>
    <w:lvl w:ilvl="0" w:tentative="0">
      <w:start w:val="1"/>
      <w:numFmt w:val="decimal"/>
      <w:suff w:val="nothing"/>
      <w:lvlText w:val="%1."/>
      <w:lvlJc w:val="left"/>
    </w:lvl>
  </w:abstractNum>
  <w:abstractNum w:abstractNumId="3">
    <w:nsid w:val="20F9B0C4"/>
    <w:multiLevelType w:val="singleLevel"/>
    <w:tmpl w:val="20F9B0C4"/>
    <w:lvl w:ilvl="0" w:tentative="0">
      <w:start w:val="1"/>
      <w:numFmt w:val="decimal"/>
      <w:suff w:val="nothing"/>
      <w:lvlText w:val="%1."/>
      <w:lvlJc w:val="left"/>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207C5"/>
    <w:rsid w:val="26054063"/>
    <w:rsid w:val="31786728"/>
    <w:rsid w:val="34633B6C"/>
    <w:rsid w:val="3A306308"/>
    <w:rsid w:val="3AFE4C3D"/>
    <w:rsid w:val="46FA5CD4"/>
    <w:rsid w:val="4A9D70A2"/>
    <w:rsid w:val="52B4142D"/>
    <w:rsid w:val="5E8E3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标题 2Wu"/>
    <w:basedOn w:val="5"/>
    <w:next w:val="6"/>
    <w:autoRedefine/>
    <w:qFormat/>
    <w:uiPriority w:val="0"/>
    <w:pPr>
      <w:numPr>
        <w:ilvl w:val="1"/>
        <w:numId w:val="1"/>
      </w:numPr>
      <w:tabs>
        <w:tab w:val="left" w:pos="794"/>
        <w:tab w:val="clear" w:pos="0"/>
      </w:tabs>
      <w:spacing w:before="120" w:after="120" w:line="240" w:lineRule="auto"/>
      <w:ind w:left="0" w:firstLine="0"/>
      <w:jc w:val="left"/>
      <w:outlineLvl w:val="1"/>
    </w:pPr>
    <w:rPr>
      <w:sz w:val="30"/>
    </w:rPr>
  </w:style>
  <w:style w:type="paragraph" w:customStyle="1" w:styleId="5">
    <w:name w:val="标题 1Wu"/>
    <w:basedOn w:val="6"/>
    <w:next w:val="6"/>
    <w:autoRedefine/>
    <w:qFormat/>
    <w:uiPriority w:val="0"/>
    <w:pPr>
      <w:numPr>
        <w:ilvl w:val="0"/>
        <w:numId w:val="1"/>
      </w:numPr>
      <w:tabs>
        <w:tab w:val="left" w:pos="794"/>
        <w:tab w:val="clear" w:pos="0"/>
      </w:tabs>
      <w:snapToGrid w:val="0"/>
      <w:spacing w:before="120" w:after="120" w:line="360" w:lineRule="auto"/>
      <w:jc w:val="center"/>
      <w:outlineLvl w:val="0"/>
    </w:pPr>
    <w:rPr>
      <w:rFonts w:ascii="宋体" w:hAnsi="宋体" w:eastAsia="仿宋"/>
      <w:b/>
      <w:sz w:val="36"/>
      <w:szCs w:val="22"/>
      <w:lang w:val="en-US" w:bidi="ar-SA"/>
    </w:rPr>
  </w:style>
  <w:style w:type="paragraph" w:customStyle="1" w:styleId="6">
    <w:name w:val="正文Wu"/>
    <w:autoRedefine/>
    <w:qFormat/>
    <w:uiPriority w:val="0"/>
    <w:pPr>
      <w:spacing w:line="360" w:lineRule="auto"/>
      <w:ind w:left="0" w:firstLine="420" w:firstLineChars="200"/>
    </w:pPr>
    <w:rPr>
      <w:rFonts w:ascii="宋体" w:hAnsi="宋体" w:eastAsia="宋体" w:cs="宋体"/>
      <w:snapToGrid w:val="0"/>
      <w:sz w:val="28"/>
      <w:szCs w:val="2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2311</Words>
  <Characters>3488</Characters>
  <Lines>0</Lines>
  <Paragraphs>0</Paragraphs>
  <TotalTime>18</TotalTime>
  <ScaleCrop>false</ScaleCrop>
  <LinksUpToDate>false</LinksUpToDate>
  <CharactersWithSpaces>3521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2025-12-08T07:55:00Z</dcterms:created>
  <dc:creator>Administrator</dc:creator>
  <cp:lastModifiedBy>阿彩彩彩</cp:lastModifiedBy>
  <dcterms:modified xsi:type="dcterms:W3CDTF">2025-12-08T09:23:42Z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eyJoZGlkIjoiMzIxYTA5OTNmNmE4MWU0MWY0YTVhY2E1OThkYjNhNTgiLCJ1c2VySWQiOiIyMzUyNzI4ODEifQ==</vt:lpwstr>
  </property>
  <property fmtid="{D5CDD505-2E9C-101B-9397-08002B2CF9AE}" pid="4" name="ICV">
    <vt:lpwstr>14133B3B38A04B2FBF29720D1FF53605_12</vt:lpwstr>
  </property>
</Properties>
</file>