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5C4158">
      <w:pPr>
        <w:jc w:val="center"/>
        <w:rPr>
          <w:rFonts w:hint="eastAsia"/>
          <w:sz w:val="36"/>
          <w:szCs w:val="36"/>
          <w:lang w:val="en-US" w:eastAsia="zh-CN"/>
        </w:rPr>
      </w:pPr>
      <w:r>
        <w:rPr>
          <w:rFonts w:hint="eastAsia"/>
          <w:sz w:val="36"/>
          <w:szCs w:val="36"/>
          <w:lang w:val="en-US" w:eastAsia="zh-CN"/>
        </w:rPr>
        <w:t>采购需求</w:t>
      </w:r>
    </w:p>
    <w:p w14:paraId="06A0C4A4">
      <w:pPr>
        <w:pStyle w:val="4"/>
        <w:keepNext w:val="0"/>
        <w:keepLines w:val="0"/>
        <w:pageBreakBefore w:val="0"/>
        <w:widowControl/>
        <w:numPr>
          <w:ilvl w:val="1"/>
          <w:numId w:val="2"/>
        </w:numPr>
        <w:tabs>
          <w:tab w:val="left" w:pos="0"/>
        </w:tabs>
        <w:kinsoku/>
        <w:wordWrap/>
        <w:overflowPunct/>
        <w:topLinePunct w:val="0"/>
        <w:autoSpaceDE/>
        <w:autoSpaceDN/>
        <w:bidi w:val="0"/>
        <w:adjustRightInd/>
        <w:spacing w:line="360" w:lineRule="auto"/>
        <w:textAlignment w:val="auto"/>
        <w:rPr>
          <w:rFonts w:hint="default" w:ascii="仿宋" w:hAnsi="仿宋" w:cs="仿宋"/>
          <w:highlight w:val="none"/>
          <w:lang w:val="en-US" w:eastAsia="zh-CN"/>
        </w:rPr>
      </w:pPr>
      <w:bookmarkStart w:id="0" w:name="_Toc15253"/>
      <w:bookmarkStart w:id="1" w:name="_Toc25188"/>
      <w:r>
        <w:rPr>
          <w:rFonts w:hint="default" w:ascii="仿宋" w:hAnsi="仿宋" w:cs="仿宋"/>
          <w:highlight w:val="none"/>
          <w:lang w:val="en-US" w:eastAsia="zh-CN"/>
        </w:rPr>
        <w:t>项目概况</w:t>
      </w:r>
      <w:bookmarkEnd w:id="0"/>
    </w:p>
    <w:p w14:paraId="0B2470FC">
      <w:pPr>
        <w:pStyle w:val="6"/>
        <w:keepNext w:val="0"/>
        <w:keepLines w:val="0"/>
        <w:pageBreakBefore w:val="0"/>
        <w:widowControl/>
        <w:kinsoku/>
        <w:wordWrap/>
        <w:overflowPunct/>
        <w:topLinePunct w:val="0"/>
        <w:autoSpaceDE/>
        <w:autoSpaceDN/>
        <w:bidi w:val="0"/>
        <w:adjustRightInd/>
        <w:spacing w:line="360" w:lineRule="auto"/>
        <w:textAlignment w:val="auto"/>
        <w:rPr>
          <w:rFonts w:hint="default" w:ascii="仿宋" w:hAnsi="仿宋" w:eastAsia="仿宋" w:cs="仿宋"/>
          <w:highlight w:val="none"/>
          <w:lang w:val="en-US" w:eastAsia="zh-CN"/>
        </w:rPr>
      </w:pPr>
      <w:r>
        <w:rPr>
          <w:rFonts w:hint="eastAsia" w:ascii="仿宋" w:hAnsi="仿宋" w:eastAsia="仿宋" w:cs="仿宋"/>
          <w:highlight w:val="none"/>
          <w:lang w:val="en-US" w:eastAsia="zh-CN"/>
        </w:rPr>
        <w:t>上饶市妇幼保健院物业管理服务项目</w:t>
      </w:r>
      <w:r>
        <w:rPr>
          <w:rFonts w:hint="default" w:ascii="仿宋" w:hAnsi="仿宋" w:eastAsia="仿宋" w:cs="仿宋"/>
          <w:highlight w:val="none"/>
          <w:lang w:val="en-US" w:eastAsia="zh-CN"/>
        </w:rPr>
        <w:t>包括物业管理服务1项。项目定位于提高医院安全与卫生管理，项目定位为中高端。项目建设资金来自于自筹，付款方式明确。</w:t>
      </w:r>
    </w:p>
    <w:p w14:paraId="19359286">
      <w:pPr>
        <w:pStyle w:val="4"/>
        <w:keepNext w:val="0"/>
        <w:keepLines w:val="0"/>
        <w:pageBreakBefore w:val="0"/>
        <w:widowControl/>
        <w:numPr>
          <w:ilvl w:val="1"/>
          <w:numId w:val="2"/>
        </w:numPr>
        <w:tabs>
          <w:tab w:val="left" w:pos="0"/>
        </w:tabs>
        <w:kinsoku/>
        <w:wordWrap/>
        <w:overflowPunct/>
        <w:topLinePunct w:val="0"/>
        <w:autoSpaceDE/>
        <w:autoSpaceDN/>
        <w:bidi w:val="0"/>
        <w:adjustRightInd/>
        <w:spacing w:line="360" w:lineRule="auto"/>
        <w:textAlignment w:val="auto"/>
        <w:rPr>
          <w:rFonts w:hint="default" w:ascii="仿宋" w:hAnsi="仿宋" w:cs="仿宋"/>
          <w:highlight w:val="none"/>
          <w:lang w:val="en-US" w:eastAsia="zh-CN"/>
        </w:rPr>
      </w:pPr>
      <w:bookmarkStart w:id="2" w:name="_Toc2157"/>
      <w:r>
        <w:rPr>
          <w:rFonts w:hint="default" w:ascii="仿宋" w:hAnsi="仿宋" w:cs="仿宋"/>
          <w:highlight w:val="none"/>
          <w:lang w:val="en-US" w:eastAsia="zh-CN"/>
        </w:rPr>
        <w:t>采购项目预算金额(最高限价)</w:t>
      </w:r>
      <w:bookmarkEnd w:id="2"/>
    </w:p>
    <w:p w14:paraId="23D573D7">
      <w:pPr>
        <w:pStyle w:val="6"/>
        <w:keepNext w:val="0"/>
        <w:keepLines w:val="0"/>
        <w:pageBreakBefore w:val="0"/>
        <w:widowControl/>
        <w:numPr>
          <w:ilvl w:val="0"/>
          <w:numId w:val="0"/>
        </w:numPr>
        <w:kinsoku/>
        <w:wordWrap/>
        <w:overflowPunct/>
        <w:topLinePunct w:val="0"/>
        <w:autoSpaceDE/>
        <w:autoSpaceDN/>
        <w:bidi w:val="0"/>
        <w:adjustRightInd/>
        <w:spacing w:line="360" w:lineRule="auto"/>
        <w:ind w:leftChars="200"/>
        <w:textAlignment w:val="auto"/>
        <w:rPr>
          <w:rFonts w:hint="default" w:ascii="仿宋" w:hAnsi="仿宋" w:eastAsia="仿宋" w:cs="仿宋"/>
          <w:highlight w:val="none"/>
          <w:lang w:val="en-US" w:eastAsia="zh-CN"/>
        </w:rPr>
      </w:pPr>
      <w:r>
        <w:rPr>
          <w:rFonts w:hint="default" w:ascii="仿宋" w:hAnsi="仿宋" w:eastAsia="仿宋" w:cs="仿宋"/>
          <w:highlight w:val="none"/>
          <w:lang w:val="en-US" w:eastAsia="zh-CN"/>
        </w:rPr>
        <w:t>本项目预算为</w:t>
      </w:r>
      <w:r>
        <w:rPr>
          <w:rFonts w:hint="eastAsia" w:ascii="仿宋" w:hAnsi="仿宋" w:eastAsia="仿宋" w:cs="仿宋"/>
          <w:highlight w:val="none"/>
          <w:lang w:val="en-US" w:eastAsia="zh-CN"/>
        </w:rPr>
        <w:t>4974261.00</w:t>
      </w:r>
      <w:r>
        <w:rPr>
          <w:rFonts w:hint="default" w:ascii="仿宋" w:hAnsi="仿宋" w:eastAsia="仿宋" w:cs="仿宋"/>
          <w:highlight w:val="none"/>
          <w:lang w:val="en-US" w:eastAsia="zh-CN"/>
        </w:rPr>
        <w:t>元/年，</w:t>
      </w:r>
      <w:r>
        <w:rPr>
          <w:rFonts w:hint="eastAsia" w:ascii="仿宋" w:hAnsi="仿宋" w:eastAsia="仿宋" w:cs="仿宋"/>
          <w:highlight w:val="none"/>
          <w:lang w:val="en-US" w:eastAsia="zh-CN"/>
        </w:rPr>
        <w:t>9948521.00</w:t>
      </w:r>
      <w:r>
        <w:rPr>
          <w:rFonts w:hint="default" w:ascii="仿宋" w:hAnsi="仿宋" w:eastAsia="仿宋" w:cs="仿宋"/>
          <w:highlight w:val="none"/>
          <w:lang w:val="en-US" w:eastAsia="zh-CN"/>
        </w:rPr>
        <w:t>元/两年。</w:t>
      </w:r>
    </w:p>
    <w:p w14:paraId="04660F82">
      <w:pPr>
        <w:pStyle w:val="4"/>
        <w:keepNext w:val="0"/>
        <w:keepLines w:val="0"/>
        <w:pageBreakBefore w:val="0"/>
        <w:widowControl/>
        <w:numPr>
          <w:ilvl w:val="1"/>
          <w:numId w:val="1"/>
        </w:numPr>
        <w:kinsoku/>
        <w:wordWrap/>
        <w:overflowPunct/>
        <w:topLinePunct w:val="0"/>
        <w:autoSpaceDE/>
        <w:autoSpaceDN/>
        <w:bidi w:val="0"/>
        <w:adjustRightInd/>
        <w:spacing w:line="360" w:lineRule="auto"/>
        <w:textAlignment w:val="auto"/>
        <w:rPr>
          <w:rFonts w:hint="default" w:ascii="仿宋" w:hAnsi="仿宋" w:cs="仿宋"/>
          <w:highlight w:val="none"/>
          <w:lang w:val="en-US" w:eastAsia="zh-CN"/>
        </w:rPr>
      </w:pPr>
      <w:bookmarkStart w:id="3" w:name="_Toc27067"/>
      <w:r>
        <w:rPr>
          <w:rFonts w:hint="default" w:ascii="仿宋" w:hAnsi="仿宋" w:cs="仿宋"/>
          <w:highlight w:val="none"/>
          <w:lang w:val="en-US" w:eastAsia="zh-CN"/>
        </w:rPr>
        <w:t>采购标的清单</w:t>
      </w:r>
      <w:bookmarkEnd w:id="3"/>
    </w:p>
    <w:tbl>
      <w:tblPr>
        <w:tblStyle w:val="2"/>
        <w:tblW w:w="499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02"/>
        <w:gridCol w:w="788"/>
        <w:gridCol w:w="2504"/>
        <w:gridCol w:w="1074"/>
        <w:gridCol w:w="502"/>
        <w:gridCol w:w="788"/>
        <w:gridCol w:w="788"/>
        <w:gridCol w:w="1074"/>
        <w:gridCol w:w="502"/>
      </w:tblGrid>
      <w:tr w14:paraId="6B6A46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70" w:hRule="atLeast"/>
        </w:trPr>
        <w:tc>
          <w:tcPr>
            <w:tcW w:w="4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78F22C">
            <w:pPr>
              <w:keepNext w:val="0"/>
              <w:keepLines w:val="0"/>
              <w:widowControl/>
              <w:suppressLineNumbers w:val="0"/>
              <w:jc w:val="center"/>
              <w:textAlignment w:val="center"/>
              <w:rPr>
                <w:rFonts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包号</w:t>
            </w:r>
          </w:p>
        </w:tc>
        <w:tc>
          <w:tcPr>
            <w:tcW w:w="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9D112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标的序号</w:t>
            </w:r>
          </w:p>
        </w:tc>
        <w:tc>
          <w:tcPr>
            <w:tcW w:w="16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F0DD1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标的名称</w:t>
            </w:r>
          </w:p>
        </w:tc>
        <w:tc>
          <w:tcPr>
            <w:tcW w:w="6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D3BB4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品目分类编码</w:t>
            </w:r>
          </w:p>
        </w:tc>
        <w:tc>
          <w:tcPr>
            <w:tcW w:w="2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F131A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数量</w:t>
            </w:r>
          </w:p>
        </w:tc>
        <w:tc>
          <w:tcPr>
            <w:tcW w:w="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BF22D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计量单位</w:t>
            </w:r>
          </w:p>
        </w:tc>
        <w:tc>
          <w:tcPr>
            <w:tcW w:w="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2283F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是否进口</w:t>
            </w:r>
          </w:p>
        </w:tc>
        <w:tc>
          <w:tcPr>
            <w:tcW w:w="6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6AEE2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是否创新产品</w:t>
            </w:r>
          </w:p>
        </w:tc>
        <w:tc>
          <w:tcPr>
            <w:tcW w:w="2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E76E9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备注</w:t>
            </w:r>
          </w:p>
        </w:tc>
      </w:tr>
      <w:tr w14:paraId="5A7B88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871D0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19BF8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16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950E3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上饶市妇幼保健院物业管理服务项目</w:t>
            </w:r>
          </w:p>
        </w:tc>
        <w:tc>
          <w:tcPr>
            <w:tcW w:w="6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4604DE">
            <w:pPr>
              <w:jc w:val="center"/>
              <w:rPr>
                <w:rFonts w:hint="eastAsia" w:ascii="仿宋" w:hAnsi="仿宋" w:eastAsia="仿宋" w:cs="仿宋"/>
                <w:i w:val="0"/>
                <w:iCs w:val="0"/>
                <w:color w:val="000000"/>
                <w:sz w:val="22"/>
                <w:szCs w:val="22"/>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A5466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D9DDA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项</w:t>
            </w:r>
          </w:p>
        </w:tc>
        <w:tc>
          <w:tcPr>
            <w:tcW w:w="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856E1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否</w:t>
            </w:r>
          </w:p>
        </w:tc>
        <w:tc>
          <w:tcPr>
            <w:tcW w:w="6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347DC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否</w:t>
            </w:r>
          </w:p>
        </w:tc>
        <w:tc>
          <w:tcPr>
            <w:tcW w:w="2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876F6B">
            <w:pPr>
              <w:jc w:val="center"/>
              <w:rPr>
                <w:rFonts w:hint="eastAsia" w:ascii="仿宋" w:hAnsi="仿宋" w:eastAsia="仿宋" w:cs="仿宋"/>
                <w:i w:val="0"/>
                <w:iCs w:val="0"/>
                <w:color w:val="000000"/>
                <w:sz w:val="22"/>
                <w:szCs w:val="22"/>
                <w:u w:val="none"/>
              </w:rPr>
            </w:pPr>
          </w:p>
        </w:tc>
      </w:tr>
    </w:tbl>
    <w:p w14:paraId="0F905DB4">
      <w:pPr>
        <w:pStyle w:val="4"/>
        <w:keepNext w:val="0"/>
        <w:keepLines w:val="0"/>
        <w:pageBreakBefore w:val="0"/>
        <w:widowControl/>
        <w:numPr>
          <w:ilvl w:val="1"/>
          <w:numId w:val="1"/>
        </w:numPr>
        <w:kinsoku/>
        <w:wordWrap/>
        <w:overflowPunct/>
        <w:topLinePunct w:val="0"/>
        <w:autoSpaceDE/>
        <w:autoSpaceDN/>
        <w:bidi w:val="0"/>
        <w:adjustRightInd/>
        <w:spacing w:line="360" w:lineRule="auto"/>
        <w:textAlignment w:val="auto"/>
        <w:rPr>
          <w:rFonts w:hint="default" w:ascii="仿宋" w:hAnsi="仿宋" w:cs="仿宋"/>
          <w:highlight w:val="none"/>
          <w:lang w:val="en-US" w:eastAsia="zh-CN"/>
        </w:rPr>
      </w:pPr>
      <w:bookmarkStart w:id="4" w:name="_Toc636"/>
      <w:r>
        <w:rPr>
          <w:rFonts w:hint="default" w:ascii="仿宋" w:hAnsi="仿宋" w:cs="仿宋"/>
          <w:highlight w:val="none"/>
          <w:lang w:val="en-US" w:eastAsia="zh-CN"/>
        </w:rPr>
        <w:t>需求标准、技术参数</w:t>
      </w:r>
      <w:bookmarkEnd w:id="4"/>
    </w:p>
    <w:p w14:paraId="0F85B1CF">
      <w:pPr>
        <w:pStyle w:val="6"/>
        <w:keepNext w:val="0"/>
        <w:keepLines w:val="0"/>
        <w:pageBreakBefore w:val="0"/>
        <w:widowControl/>
        <w:numPr>
          <w:ilvl w:val="0"/>
          <w:numId w:val="0"/>
        </w:numPr>
        <w:kinsoku/>
        <w:wordWrap/>
        <w:overflowPunct/>
        <w:topLinePunct w:val="0"/>
        <w:autoSpaceDE/>
        <w:autoSpaceDN/>
        <w:bidi w:val="0"/>
        <w:adjustRightInd/>
        <w:spacing w:line="360" w:lineRule="auto"/>
        <w:ind w:leftChars="200"/>
        <w:textAlignment w:val="auto"/>
        <w:rPr>
          <w:rFonts w:hint="default" w:ascii="仿宋" w:hAnsi="仿宋" w:eastAsia="仿宋" w:cs="仿宋"/>
          <w:b/>
          <w:bCs/>
          <w:highlight w:val="none"/>
          <w:lang w:val="en-US" w:eastAsia="zh-CN"/>
        </w:rPr>
      </w:pPr>
      <w:r>
        <w:rPr>
          <w:rFonts w:hint="default" w:ascii="仿宋" w:hAnsi="仿宋" w:eastAsia="仿宋" w:cs="仿宋"/>
          <w:b/>
          <w:bCs/>
          <w:highlight w:val="none"/>
          <w:lang w:val="en-US" w:eastAsia="zh-CN"/>
        </w:rPr>
        <w:t>一、项目概况</w:t>
      </w:r>
    </w:p>
    <w:p w14:paraId="7CE32A04">
      <w:pPr>
        <w:pStyle w:val="6"/>
        <w:keepNext w:val="0"/>
        <w:keepLines w:val="0"/>
        <w:pageBreakBefore w:val="0"/>
        <w:widowControl/>
        <w:kinsoku/>
        <w:wordWrap/>
        <w:overflowPunct/>
        <w:topLinePunct w:val="0"/>
        <w:autoSpaceDE/>
        <w:autoSpaceDN/>
        <w:bidi w:val="0"/>
        <w:adjustRightInd/>
        <w:spacing w:line="360" w:lineRule="auto"/>
        <w:textAlignment w:val="auto"/>
        <w:rPr>
          <w:rFonts w:hint="eastAsia" w:ascii="仿宋" w:hAnsi="仿宋" w:eastAsia="仿宋" w:cs="仿宋"/>
          <w:highlight w:val="none"/>
          <w:lang w:val="en-US" w:eastAsia="zh-CN"/>
        </w:rPr>
      </w:pPr>
      <w:r>
        <w:rPr>
          <w:rFonts w:hint="default" w:ascii="仿宋" w:hAnsi="仿宋" w:eastAsia="仿宋" w:cs="仿宋"/>
          <w:highlight w:val="none"/>
          <w:lang w:val="en-US" w:eastAsia="zh-CN"/>
        </w:rPr>
        <w:t>(一)、</w:t>
      </w:r>
      <w:r>
        <w:rPr>
          <w:rFonts w:hint="eastAsia" w:ascii="仿宋" w:hAnsi="仿宋" w:eastAsia="仿宋" w:cs="仿宋"/>
          <w:highlight w:val="none"/>
          <w:lang w:val="en-US" w:eastAsia="zh-CN"/>
        </w:rPr>
        <w:t>基本情况</w:t>
      </w:r>
    </w:p>
    <w:p w14:paraId="734E481D">
      <w:pPr>
        <w:pStyle w:val="6"/>
        <w:keepNext w:val="0"/>
        <w:keepLines w:val="0"/>
        <w:pageBreakBefore w:val="0"/>
        <w:widowControl/>
        <w:kinsoku/>
        <w:wordWrap w:val="0"/>
        <w:overflowPunct/>
        <w:topLinePunct w:val="0"/>
        <w:autoSpaceDE/>
        <w:autoSpaceDN/>
        <w:bidi w:val="0"/>
        <w:adjustRightInd/>
        <w:snapToGrid/>
        <w:spacing w:line="360" w:lineRule="auto"/>
        <w:textAlignment w:val="auto"/>
        <w:rPr>
          <w:rFonts w:hint="default" w:ascii="仿宋" w:hAnsi="仿宋" w:eastAsia="仿宋" w:cs="仿宋"/>
          <w:highlight w:val="none"/>
          <w:lang w:val="en-US" w:eastAsia="zh-CN"/>
        </w:rPr>
      </w:pPr>
      <w:r>
        <w:rPr>
          <w:rFonts w:hint="default" w:ascii="仿宋" w:hAnsi="仿宋" w:eastAsia="仿宋" w:cs="仿宋"/>
          <w:highlight w:val="none"/>
          <w:lang w:val="en-US" w:eastAsia="zh-CN"/>
        </w:rPr>
        <w:t>上饶市妇幼保健院是一所承担全市妇女儿童医疗、保健、科研、教学、计划生育技术指导任务的“三级甲等妇幼保健院”，是国家卫健委、世界卫生组织和联合国儿童基金会命名的“爱医院”坐落于上饶市行政新区，上饶大道55 号，占地面积50亩，总建筑面积 51992 平方米。依照市政府关于医院建设遵循“总体规划、分步实施”的指示精神，医院建设分两期实施。</w:t>
      </w:r>
    </w:p>
    <w:p w14:paraId="6AB203CC">
      <w:pPr>
        <w:pStyle w:val="6"/>
        <w:keepNext w:val="0"/>
        <w:keepLines w:val="0"/>
        <w:pageBreakBefore w:val="0"/>
        <w:widowControl/>
        <w:kinsoku/>
        <w:wordWrap w:val="0"/>
        <w:overflowPunct/>
        <w:topLinePunct w:val="0"/>
        <w:autoSpaceDE/>
        <w:autoSpaceDN/>
        <w:bidi w:val="0"/>
        <w:adjustRightInd/>
        <w:snapToGrid/>
        <w:spacing w:line="360" w:lineRule="auto"/>
        <w:textAlignment w:val="auto"/>
        <w:rPr>
          <w:rFonts w:hint="default" w:ascii="仿宋" w:hAnsi="仿宋" w:eastAsia="仿宋" w:cs="仿宋"/>
          <w:highlight w:val="none"/>
          <w:lang w:val="en-US" w:eastAsia="zh-CN"/>
        </w:rPr>
      </w:pPr>
      <w:r>
        <w:rPr>
          <w:rFonts w:hint="default" w:ascii="仿宋" w:hAnsi="仿宋" w:eastAsia="仿宋" w:cs="仿宋"/>
          <w:highlight w:val="none"/>
          <w:lang w:val="en-US" w:eastAsia="zh-CN"/>
        </w:rPr>
        <w:t>一期一段项目工程建筑面积 29982平方米(其中地上建筑面积25732.87平方米，地下建筑面积 4249.15 平方米，绿地面积 3276.77平方米)，含妇幼保健门诊楼、儿童门诊楼、医技楼、住院大楼以及附属用房，设置床位 247张，开放床位170张。于2020年3月正式投入使用。</w:t>
      </w:r>
    </w:p>
    <w:p w14:paraId="7190682F">
      <w:pPr>
        <w:pStyle w:val="6"/>
        <w:keepNext w:val="0"/>
        <w:keepLines w:val="0"/>
        <w:pageBreakBefore w:val="0"/>
        <w:widowControl/>
        <w:kinsoku/>
        <w:wordWrap w:val="0"/>
        <w:overflowPunct/>
        <w:topLinePunct w:val="0"/>
        <w:autoSpaceDE/>
        <w:autoSpaceDN/>
        <w:bidi w:val="0"/>
        <w:adjustRightInd/>
        <w:snapToGrid/>
        <w:spacing w:line="360" w:lineRule="auto"/>
        <w:textAlignment w:val="auto"/>
        <w:rPr>
          <w:rFonts w:hint="default" w:ascii="仿宋" w:hAnsi="仿宋" w:eastAsia="仿宋" w:cs="仿宋"/>
          <w:highlight w:val="none"/>
          <w:lang w:val="en-US" w:eastAsia="zh-CN"/>
        </w:rPr>
      </w:pPr>
      <w:r>
        <w:rPr>
          <w:rFonts w:hint="default" w:ascii="仿宋" w:hAnsi="仿宋" w:eastAsia="仿宋" w:cs="仿宋"/>
          <w:highlight w:val="none"/>
          <w:lang w:val="en-US" w:eastAsia="zh-CN"/>
        </w:rPr>
        <w:t>一期二段项目总用地面积 2324.38 平方米，总建筑面积 21940.28平方米(其中地上建筑面积 18372.56平方米，地下建筑面积 3567.72平方米，绿地面积 4811.86平方米)，设计为地上十层及地下一层，本项目主要功能为产科大楼及医学影像中心，设置床位275张(含9张 ICU 病床)，配建机动车位 167 个，于 2022年 10 月投入使用。</w:t>
      </w:r>
    </w:p>
    <w:p w14:paraId="6898DFA2">
      <w:pPr>
        <w:pStyle w:val="6"/>
        <w:keepNext w:val="0"/>
        <w:keepLines w:val="0"/>
        <w:pageBreakBefore w:val="0"/>
        <w:widowControl/>
        <w:kinsoku/>
        <w:wordWrap w:val="0"/>
        <w:overflowPunct/>
        <w:topLinePunct w:val="0"/>
        <w:autoSpaceDE/>
        <w:autoSpaceDN/>
        <w:bidi w:val="0"/>
        <w:adjustRightInd/>
        <w:snapToGrid/>
        <w:spacing w:line="360" w:lineRule="auto"/>
        <w:textAlignment w:val="auto"/>
        <w:rPr>
          <w:rFonts w:hint="default" w:ascii="仿宋" w:hAnsi="仿宋" w:eastAsia="仿宋" w:cs="仿宋"/>
          <w:highlight w:val="none"/>
          <w:lang w:val="en-US" w:eastAsia="zh-CN"/>
        </w:rPr>
      </w:pPr>
      <w:r>
        <w:rPr>
          <w:rFonts w:hint="default" w:ascii="仿宋" w:hAnsi="仿宋" w:eastAsia="仿宋" w:cs="仿宋"/>
          <w:highlight w:val="none"/>
          <w:lang w:val="en-US" w:eastAsia="zh-CN"/>
        </w:rPr>
        <w:t>辅助生殖分院坐落于中山路 38号，建筑面积4935平方米，下设临床部、胚胎实验室、检验科、药房等部门;设置床位数21张:填补了全市体外受精一胚胎移植(一代试管婴儿技术)和卵胞浆内单精子注射技术(二代试管婴儿技术)等生殖技术空白，为我市及周边地市育龄妇女提供高品质的生殖健康服务。</w:t>
      </w:r>
    </w:p>
    <w:p w14:paraId="04E46D1C">
      <w:pPr>
        <w:pStyle w:val="6"/>
        <w:keepNext w:val="0"/>
        <w:keepLines w:val="0"/>
        <w:pageBreakBefore w:val="0"/>
        <w:widowControl/>
        <w:kinsoku/>
        <w:wordWrap w:val="0"/>
        <w:overflowPunct/>
        <w:topLinePunct w:val="0"/>
        <w:autoSpaceDE/>
        <w:autoSpaceDN/>
        <w:bidi w:val="0"/>
        <w:adjustRightInd/>
        <w:snapToGrid/>
        <w:spacing w:line="360" w:lineRule="auto"/>
        <w:textAlignment w:val="auto"/>
        <w:rPr>
          <w:rFonts w:hint="default" w:ascii="仿宋" w:hAnsi="仿宋" w:eastAsia="仿宋" w:cs="仿宋"/>
          <w:highlight w:val="none"/>
          <w:lang w:val="en-US" w:eastAsia="zh-CN"/>
        </w:rPr>
      </w:pPr>
      <w:r>
        <w:rPr>
          <w:rFonts w:hint="default" w:ascii="仿宋" w:hAnsi="仿宋" w:eastAsia="仿宋" w:cs="仿宋"/>
          <w:highlight w:val="none"/>
          <w:lang w:val="en-US" w:eastAsia="zh-CN"/>
        </w:rPr>
        <w:t>目前医院下设妇科、产科、围产保健科、宫颈科、盆底科、乳腺甲状腺科、骨科、儿内科、儿外科、新生儿科、儿童保健科、中医科、麻醉科、新生儿疾病筛查中心、产前筛查和诊断中心、门诊部、急诊科、产房等临床科室及辅助生殖分院:检验科、B超室、四维查室、心(脑)电图室、影像科、手术室、消毒供应中心、门诊注射室、客服中心等辅助科室。</w:t>
      </w:r>
    </w:p>
    <w:p w14:paraId="5A51C199">
      <w:pPr>
        <w:pStyle w:val="6"/>
        <w:keepNext w:val="0"/>
        <w:keepLines w:val="0"/>
        <w:pageBreakBefore w:val="0"/>
        <w:widowControl/>
        <w:kinsoku/>
        <w:wordWrap w:val="0"/>
        <w:overflowPunct/>
        <w:topLinePunct w:val="0"/>
        <w:autoSpaceDE/>
        <w:autoSpaceDN/>
        <w:bidi w:val="0"/>
        <w:adjustRightInd/>
        <w:snapToGrid/>
        <w:spacing w:line="360" w:lineRule="auto"/>
        <w:textAlignment w:val="auto"/>
        <w:rPr>
          <w:rFonts w:hint="default" w:ascii="仿宋" w:hAnsi="仿宋" w:eastAsia="仿宋" w:cs="仿宋"/>
          <w:highlight w:val="none"/>
          <w:lang w:val="en-US" w:eastAsia="zh-CN"/>
        </w:rPr>
      </w:pPr>
      <w:r>
        <w:rPr>
          <w:rFonts w:hint="default" w:ascii="仿宋" w:hAnsi="仿宋" w:eastAsia="仿宋" w:cs="仿宋"/>
          <w:highlight w:val="none"/>
          <w:lang w:val="en-US" w:eastAsia="zh-CN"/>
        </w:rPr>
        <w:t>近年来，医院不断提升医疗水平，创新管理机制，加强内涵建设，使医院进入健康发展的轨道。医院全体职工将继续秉承“为妇女儿童身心健康提供医疗与保健服务”的宗旨，以“厚德精业、幸福妇幼”的愿景，建设现代化、高品质三级甲等妇幼保健院。</w:t>
      </w:r>
    </w:p>
    <w:p w14:paraId="15781BFB">
      <w:pPr>
        <w:pStyle w:val="6"/>
        <w:keepNext w:val="0"/>
        <w:keepLines w:val="0"/>
        <w:pageBreakBefore w:val="0"/>
        <w:widowControl/>
        <w:kinsoku/>
        <w:wordWrap/>
        <w:overflowPunct/>
        <w:topLinePunct w:val="0"/>
        <w:autoSpaceDE/>
        <w:autoSpaceDN/>
        <w:bidi w:val="0"/>
        <w:adjustRightInd/>
        <w:spacing w:line="360" w:lineRule="auto"/>
        <w:textAlignment w:val="auto"/>
        <w:rPr>
          <w:rFonts w:hint="default" w:ascii="仿宋" w:hAnsi="仿宋" w:eastAsia="仿宋" w:cs="仿宋"/>
          <w:highlight w:val="none"/>
          <w:lang w:val="en-US" w:eastAsia="zh-CN"/>
        </w:rPr>
      </w:pPr>
      <w:r>
        <w:rPr>
          <w:rFonts w:hint="default" w:ascii="仿宋" w:hAnsi="仿宋" w:eastAsia="仿宋" w:cs="仿宋"/>
          <w:highlight w:val="none"/>
          <w:lang w:val="en-US" w:eastAsia="zh-CN"/>
        </w:rPr>
        <w:t>(二)、采购项目预算</w:t>
      </w:r>
    </w:p>
    <w:p w14:paraId="4DBC3B8C">
      <w:pPr>
        <w:pStyle w:val="6"/>
        <w:keepNext w:val="0"/>
        <w:keepLines w:val="0"/>
        <w:pageBreakBefore w:val="0"/>
        <w:widowControl/>
        <w:kinsoku/>
        <w:wordWrap/>
        <w:overflowPunct/>
        <w:topLinePunct w:val="0"/>
        <w:autoSpaceDE/>
        <w:autoSpaceDN/>
        <w:bidi w:val="0"/>
        <w:adjustRightInd/>
        <w:spacing w:line="360" w:lineRule="auto"/>
        <w:textAlignment w:val="auto"/>
        <w:rPr>
          <w:rFonts w:hint="default" w:ascii="仿宋" w:hAnsi="仿宋" w:eastAsia="仿宋" w:cs="仿宋"/>
          <w:highlight w:val="none"/>
          <w:lang w:val="en-US" w:eastAsia="zh-CN"/>
        </w:rPr>
      </w:pPr>
      <w:r>
        <w:rPr>
          <w:rFonts w:hint="default" w:ascii="仿宋" w:hAnsi="仿宋" w:eastAsia="仿宋" w:cs="仿宋"/>
          <w:highlight w:val="none"/>
          <w:lang w:val="en-US" w:eastAsia="zh-CN"/>
        </w:rPr>
        <w:t>总预算:人民币</w:t>
      </w:r>
      <w:r>
        <w:rPr>
          <w:rFonts w:hint="eastAsia" w:ascii="仿宋" w:hAnsi="仿宋" w:eastAsia="仿宋" w:cs="仿宋"/>
          <w:highlight w:val="none"/>
          <w:lang w:val="en-US" w:eastAsia="zh-CN"/>
        </w:rPr>
        <w:t>4974261.00</w:t>
      </w:r>
      <w:r>
        <w:rPr>
          <w:rFonts w:hint="default" w:ascii="仿宋" w:hAnsi="仿宋" w:eastAsia="仿宋" w:cs="仿宋"/>
          <w:highlight w:val="none"/>
          <w:lang w:val="en-US" w:eastAsia="zh-CN"/>
        </w:rPr>
        <w:t>元/年，</w:t>
      </w:r>
      <w:r>
        <w:rPr>
          <w:rFonts w:hint="eastAsia" w:ascii="仿宋" w:hAnsi="仿宋" w:eastAsia="仿宋" w:cs="仿宋"/>
          <w:highlight w:val="none"/>
          <w:lang w:val="en-US" w:eastAsia="zh-CN"/>
        </w:rPr>
        <w:t>9948521.00</w:t>
      </w:r>
      <w:r>
        <w:rPr>
          <w:rFonts w:hint="default" w:ascii="仿宋" w:hAnsi="仿宋" w:eastAsia="仿宋" w:cs="仿宋"/>
          <w:highlight w:val="none"/>
          <w:lang w:val="en-US" w:eastAsia="zh-CN"/>
        </w:rPr>
        <w:t>元/两年。</w:t>
      </w:r>
    </w:p>
    <w:p w14:paraId="32472524">
      <w:pPr>
        <w:pStyle w:val="6"/>
        <w:keepNext w:val="0"/>
        <w:keepLines w:val="0"/>
        <w:pageBreakBefore w:val="0"/>
        <w:widowControl/>
        <w:kinsoku/>
        <w:wordWrap/>
        <w:overflowPunct/>
        <w:topLinePunct w:val="0"/>
        <w:autoSpaceDE/>
        <w:autoSpaceDN/>
        <w:bidi w:val="0"/>
        <w:adjustRightInd/>
        <w:spacing w:line="360" w:lineRule="auto"/>
        <w:textAlignment w:val="auto"/>
        <w:rPr>
          <w:rFonts w:hint="default" w:ascii="仿宋" w:hAnsi="仿宋" w:eastAsia="仿宋" w:cs="仿宋"/>
          <w:highlight w:val="none"/>
          <w:lang w:val="en-US" w:eastAsia="zh-CN"/>
        </w:rPr>
      </w:pPr>
      <w:r>
        <w:rPr>
          <w:rFonts w:hint="default" w:ascii="仿宋" w:hAnsi="仿宋" w:eastAsia="仿宋" w:cs="仿宋"/>
          <w:highlight w:val="none"/>
          <w:lang w:val="en-US" w:eastAsia="zh-CN"/>
        </w:rPr>
        <w:t>(三)、服务范围及内容:</w:t>
      </w:r>
    </w:p>
    <w:p w14:paraId="4C69D1B1">
      <w:pPr>
        <w:pStyle w:val="6"/>
        <w:keepNext w:val="0"/>
        <w:keepLines w:val="0"/>
        <w:pageBreakBefore w:val="0"/>
        <w:widowControl/>
        <w:kinsoku/>
        <w:wordWrap/>
        <w:overflowPunct/>
        <w:topLinePunct w:val="0"/>
        <w:autoSpaceDE/>
        <w:autoSpaceDN/>
        <w:bidi w:val="0"/>
        <w:adjustRightInd/>
        <w:spacing w:line="360" w:lineRule="auto"/>
        <w:textAlignment w:val="auto"/>
        <w:rPr>
          <w:rFonts w:hint="default" w:ascii="仿宋" w:hAnsi="仿宋" w:eastAsia="仿宋" w:cs="仿宋"/>
          <w:highlight w:val="none"/>
          <w:lang w:val="en-US" w:eastAsia="zh-CN"/>
        </w:rPr>
      </w:pPr>
      <w:r>
        <w:rPr>
          <w:rFonts w:hint="default" w:ascii="仿宋" w:hAnsi="仿宋" w:eastAsia="仿宋" w:cs="仿宋"/>
          <w:highlight w:val="none"/>
          <w:lang w:val="en-US" w:eastAsia="zh-CN"/>
        </w:rPr>
        <w:t>1、秩序维护服务:实行二十四小时值班制，包括门卫值班</w:t>
      </w:r>
      <w:r>
        <w:rPr>
          <w:rFonts w:hint="eastAsia" w:ascii="仿宋" w:hAnsi="仿宋" w:eastAsia="仿宋" w:cs="仿宋"/>
          <w:highlight w:val="none"/>
          <w:lang w:val="en-US" w:eastAsia="zh-CN"/>
        </w:rPr>
        <w:t>；</w:t>
      </w:r>
      <w:r>
        <w:rPr>
          <w:rFonts w:hint="default" w:ascii="仿宋" w:hAnsi="仿宋" w:eastAsia="仿宋" w:cs="仿宋"/>
          <w:highlight w:val="none"/>
          <w:lang w:val="en-US" w:eastAsia="zh-CN"/>
        </w:rPr>
        <w:t>来访来人登记</w:t>
      </w:r>
      <w:r>
        <w:rPr>
          <w:rFonts w:hint="eastAsia" w:ascii="仿宋" w:hAnsi="仿宋" w:eastAsia="仿宋" w:cs="仿宋"/>
          <w:highlight w:val="none"/>
          <w:lang w:val="en-US" w:eastAsia="zh-CN"/>
        </w:rPr>
        <w:t>；</w:t>
      </w:r>
      <w:r>
        <w:rPr>
          <w:rFonts w:hint="default" w:ascii="仿宋" w:hAnsi="仿宋" w:eastAsia="仿宋" w:cs="仿宋"/>
          <w:highlight w:val="none"/>
          <w:lang w:val="en-US" w:eastAsia="zh-CN"/>
        </w:rPr>
        <w:t>消控室值班</w:t>
      </w:r>
      <w:r>
        <w:rPr>
          <w:rFonts w:hint="eastAsia" w:ascii="仿宋" w:hAnsi="仿宋" w:eastAsia="仿宋" w:cs="仿宋"/>
          <w:highlight w:val="none"/>
          <w:lang w:val="en-US" w:eastAsia="zh-CN"/>
        </w:rPr>
        <w:t>；</w:t>
      </w:r>
      <w:r>
        <w:rPr>
          <w:rFonts w:hint="default" w:ascii="仿宋" w:hAnsi="仿宋" w:eastAsia="仿宋" w:cs="仿宋"/>
          <w:highlight w:val="none"/>
          <w:lang w:val="en-US" w:eastAsia="zh-CN"/>
        </w:rPr>
        <w:t>物业管理区域内巡逻</w:t>
      </w:r>
      <w:r>
        <w:rPr>
          <w:rFonts w:hint="eastAsia" w:ascii="仿宋" w:hAnsi="仿宋" w:eastAsia="仿宋" w:cs="仿宋"/>
          <w:highlight w:val="none"/>
          <w:lang w:val="en-US" w:eastAsia="zh-CN"/>
        </w:rPr>
        <w:t>；</w:t>
      </w:r>
      <w:r>
        <w:rPr>
          <w:rFonts w:hint="default" w:ascii="仿宋" w:hAnsi="仿宋" w:eastAsia="仿宋" w:cs="仿宋"/>
          <w:highlight w:val="none"/>
          <w:lang w:val="en-US" w:eastAsia="zh-CN"/>
        </w:rPr>
        <w:t>消防器材的巡查</w:t>
      </w:r>
      <w:r>
        <w:rPr>
          <w:rFonts w:hint="eastAsia" w:ascii="仿宋" w:hAnsi="仿宋" w:eastAsia="仿宋" w:cs="仿宋"/>
          <w:highlight w:val="none"/>
          <w:lang w:val="en-US" w:eastAsia="zh-CN"/>
        </w:rPr>
        <w:t>；</w:t>
      </w:r>
      <w:r>
        <w:rPr>
          <w:rFonts w:hint="default" w:ascii="仿宋" w:hAnsi="仿宋" w:eastAsia="仿宋" w:cs="仿宋"/>
          <w:highlight w:val="none"/>
          <w:lang w:val="en-US" w:eastAsia="zh-CN"/>
        </w:rPr>
        <w:t>交通疏导</w:t>
      </w:r>
      <w:r>
        <w:rPr>
          <w:rFonts w:hint="eastAsia" w:ascii="仿宋" w:hAnsi="仿宋" w:eastAsia="仿宋" w:cs="仿宋"/>
          <w:highlight w:val="none"/>
          <w:lang w:val="en-US" w:eastAsia="zh-CN"/>
        </w:rPr>
        <w:t>；</w:t>
      </w:r>
      <w:r>
        <w:rPr>
          <w:rFonts w:hint="default" w:ascii="仿宋" w:hAnsi="仿宋" w:eastAsia="仿宋" w:cs="仿宋"/>
          <w:highlight w:val="none"/>
          <w:lang w:val="en-US" w:eastAsia="zh-CN"/>
        </w:rPr>
        <w:t>车辆秩序等服务。</w:t>
      </w:r>
    </w:p>
    <w:p w14:paraId="7DF3C2CA">
      <w:pPr>
        <w:pStyle w:val="6"/>
        <w:keepNext w:val="0"/>
        <w:keepLines w:val="0"/>
        <w:pageBreakBefore w:val="0"/>
        <w:widowControl/>
        <w:kinsoku/>
        <w:wordWrap/>
        <w:overflowPunct/>
        <w:topLinePunct w:val="0"/>
        <w:autoSpaceDE/>
        <w:autoSpaceDN/>
        <w:bidi w:val="0"/>
        <w:adjustRightInd/>
        <w:spacing w:line="360" w:lineRule="auto"/>
        <w:textAlignment w:val="auto"/>
        <w:rPr>
          <w:rFonts w:hint="default" w:ascii="仿宋" w:hAnsi="仿宋" w:eastAsia="仿宋" w:cs="仿宋"/>
          <w:highlight w:val="none"/>
          <w:lang w:val="en-US" w:eastAsia="zh-CN"/>
        </w:rPr>
      </w:pPr>
      <w:r>
        <w:rPr>
          <w:rFonts w:hint="default" w:ascii="仿宋" w:hAnsi="仿宋" w:eastAsia="仿宋" w:cs="仿宋"/>
          <w:highlight w:val="none"/>
          <w:lang w:val="en-US" w:eastAsia="zh-CN"/>
        </w:rPr>
        <w:t>2、卫生保洁服务:日常卫生保洁，包括病区、诊室、卫生间、地下室、地面、楼道、天台等清扫保洁</w:t>
      </w:r>
      <w:r>
        <w:rPr>
          <w:rFonts w:hint="eastAsia" w:ascii="仿宋" w:hAnsi="仿宋" w:eastAsia="仿宋" w:cs="仿宋"/>
          <w:highlight w:val="none"/>
          <w:lang w:val="en-US" w:eastAsia="zh-CN"/>
        </w:rPr>
        <w:t>；</w:t>
      </w:r>
      <w:r>
        <w:rPr>
          <w:rFonts w:hint="default" w:ascii="仿宋" w:hAnsi="仿宋" w:eastAsia="仿宋" w:cs="仿宋"/>
          <w:highlight w:val="none"/>
          <w:lang w:val="en-US" w:eastAsia="zh-CN"/>
        </w:rPr>
        <w:t>设施清抹</w:t>
      </w:r>
      <w:r>
        <w:rPr>
          <w:rFonts w:hint="eastAsia" w:ascii="仿宋" w:hAnsi="仿宋" w:eastAsia="仿宋" w:cs="仿宋"/>
          <w:highlight w:val="none"/>
          <w:lang w:val="en-US" w:eastAsia="zh-CN"/>
        </w:rPr>
        <w:t>；</w:t>
      </w:r>
      <w:r>
        <w:rPr>
          <w:rFonts w:hint="default" w:ascii="仿宋" w:hAnsi="仿宋" w:eastAsia="仿宋" w:cs="仿宋"/>
          <w:highlight w:val="none"/>
          <w:lang w:val="en-US" w:eastAsia="zh-CN"/>
        </w:rPr>
        <w:t>医疗垃圾和生活垃圾收集外运。</w:t>
      </w:r>
    </w:p>
    <w:p w14:paraId="532CD44A">
      <w:pPr>
        <w:pStyle w:val="6"/>
        <w:keepNext w:val="0"/>
        <w:keepLines w:val="0"/>
        <w:pageBreakBefore w:val="0"/>
        <w:widowControl/>
        <w:kinsoku/>
        <w:wordWrap/>
        <w:overflowPunct/>
        <w:topLinePunct w:val="0"/>
        <w:autoSpaceDE/>
        <w:autoSpaceDN/>
        <w:bidi w:val="0"/>
        <w:adjustRightInd/>
        <w:spacing w:line="360" w:lineRule="auto"/>
        <w:textAlignment w:val="auto"/>
        <w:rPr>
          <w:rFonts w:hint="default" w:ascii="仿宋" w:hAnsi="仿宋" w:eastAsia="仿宋" w:cs="仿宋"/>
          <w:highlight w:val="none"/>
          <w:lang w:val="en-US" w:eastAsia="zh-CN"/>
        </w:rPr>
      </w:pPr>
      <w:r>
        <w:rPr>
          <w:rFonts w:hint="default" w:ascii="仿宋" w:hAnsi="仿宋" w:eastAsia="仿宋" w:cs="仿宋"/>
          <w:highlight w:val="none"/>
          <w:lang w:val="en-US" w:eastAsia="zh-CN"/>
        </w:rPr>
        <w:t>3、绿化养护服务:日常绿植养护，包括施肥、病虫害防治、修剪、浇水、枯枝杂草清理等。</w:t>
      </w:r>
    </w:p>
    <w:p w14:paraId="67AC99B1">
      <w:pPr>
        <w:pStyle w:val="6"/>
        <w:keepNext w:val="0"/>
        <w:keepLines w:val="0"/>
        <w:pageBreakBefore w:val="0"/>
        <w:widowControl/>
        <w:kinsoku/>
        <w:wordWrap/>
        <w:overflowPunct/>
        <w:topLinePunct w:val="0"/>
        <w:autoSpaceDE/>
        <w:autoSpaceDN/>
        <w:bidi w:val="0"/>
        <w:adjustRightInd/>
        <w:spacing w:line="360" w:lineRule="auto"/>
        <w:textAlignment w:val="auto"/>
        <w:rPr>
          <w:rFonts w:hint="default" w:ascii="仿宋" w:hAnsi="仿宋" w:eastAsia="仿宋" w:cs="仿宋"/>
          <w:highlight w:val="none"/>
          <w:lang w:val="en-US" w:eastAsia="zh-CN"/>
        </w:rPr>
      </w:pPr>
      <w:r>
        <w:rPr>
          <w:rFonts w:hint="default" w:ascii="仿宋" w:hAnsi="仿宋" w:eastAsia="仿宋" w:cs="仿宋"/>
          <w:highlight w:val="none"/>
          <w:lang w:val="en-US" w:eastAsia="zh-CN"/>
        </w:rPr>
        <w:t>4、物资运送服务:包括药品、标本、设备、单据等运送。</w:t>
      </w:r>
    </w:p>
    <w:p w14:paraId="501CBB2A">
      <w:pPr>
        <w:pStyle w:val="6"/>
        <w:keepNext w:val="0"/>
        <w:keepLines w:val="0"/>
        <w:pageBreakBefore w:val="0"/>
        <w:widowControl/>
        <w:kinsoku/>
        <w:wordWrap/>
        <w:overflowPunct/>
        <w:topLinePunct w:val="0"/>
        <w:autoSpaceDE/>
        <w:autoSpaceDN/>
        <w:bidi w:val="0"/>
        <w:adjustRightInd/>
        <w:spacing w:line="360" w:lineRule="auto"/>
        <w:textAlignment w:val="auto"/>
        <w:rPr>
          <w:rFonts w:hint="default" w:ascii="仿宋" w:hAnsi="仿宋" w:eastAsia="仿宋" w:cs="仿宋"/>
          <w:highlight w:val="none"/>
          <w:lang w:val="en-US" w:eastAsia="zh-CN"/>
        </w:rPr>
      </w:pPr>
    </w:p>
    <w:p w14:paraId="5CDD55A4">
      <w:pPr>
        <w:pStyle w:val="6"/>
        <w:keepNext w:val="0"/>
        <w:keepLines w:val="0"/>
        <w:pageBreakBefore w:val="0"/>
        <w:widowControl/>
        <w:kinsoku/>
        <w:wordWrap/>
        <w:overflowPunct/>
        <w:topLinePunct w:val="0"/>
        <w:autoSpaceDE/>
        <w:autoSpaceDN/>
        <w:bidi w:val="0"/>
        <w:adjustRightInd/>
        <w:spacing w:line="360" w:lineRule="auto"/>
        <w:textAlignment w:val="auto"/>
        <w:rPr>
          <w:rFonts w:hint="default" w:ascii="仿宋" w:hAnsi="仿宋" w:eastAsia="仿宋" w:cs="仿宋"/>
          <w:highlight w:val="none"/>
          <w:lang w:val="en-US" w:eastAsia="zh-CN"/>
        </w:rPr>
      </w:pPr>
    </w:p>
    <w:p w14:paraId="3B1C4B46">
      <w:pPr>
        <w:pStyle w:val="6"/>
        <w:keepNext w:val="0"/>
        <w:keepLines w:val="0"/>
        <w:pageBreakBefore w:val="0"/>
        <w:widowControl/>
        <w:kinsoku/>
        <w:wordWrap/>
        <w:overflowPunct/>
        <w:topLinePunct w:val="0"/>
        <w:autoSpaceDE/>
        <w:autoSpaceDN/>
        <w:bidi w:val="0"/>
        <w:adjustRightInd/>
        <w:spacing w:line="360" w:lineRule="auto"/>
        <w:textAlignment w:val="auto"/>
        <w:rPr>
          <w:rFonts w:hint="default" w:ascii="仿宋" w:hAnsi="仿宋" w:eastAsia="仿宋" w:cs="仿宋"/>
          <w:b/>
          <w:bCs/>
          <w:highlight w:val="none"/>
          <w:lang w:val="en-US" w:eastAsia="zh-CN"/>
        </w:rPr>
      </w:pPr>
      <w:r>
        <w:rPr>
          <w:rFonts w:hint="default" w:ascii="仿宋" w:hAnsi="仿宋" w:eastAsia="仿宋" w:cs="仿宋"/>
          <w:b/>
          <w:bCs/>
          <w:highlight w:val="none"/>
          <w:lang w:val="en-US" w:eastAsia="zh-CN"/>
        </w:rPr>
        <w:t>二、服务要求标准</w:t>
      </w:r>
    </w:p>
    <w:p w14:paraId="3326B6D3">
      <w:pPr>
        <w:pStyle w:val="6"/>
        <w:keepNext w:val="0"/>
        <w:keepLines w:val="0"/>
        <w:pageBreakBefore w:val="0"/>
        <w:widowControl/>
        <w:kinsoku/>
        <w:wordWrap/>
        <w:overflowPunct/>
        <w:topLinePunct w:val="0"/>
        <w:autoSpaceDE/>
        <w:autoSpaceDN/>
        <w:bidi w:val="0"/>
        <w:adjustRightInd/>
        <w:spacing w:line="360" w:lineRule="auto"/>
        <w:textAlignment w:val="auto"/>
        <w:rPr>
          <w:rFonts w:hint="default" w:ascii="仿宋" w:hAnsi="仿宋" w:eastAsia="仿宋" w:cs="仿宋"/>
          <w:highlight w:val="none"/>
          <w:lang w:val="en-US" w:eastAsia="zh-CN"/>
        </w:rPr>
      </w:pPr>
      <w:r>
        <w:rPr>
          <w:rFonts w:hint="default" w:ascii="仿宋" w:hAnsi="仿宋" w:eastAsia="仿宋" w:cs="仿宋"/>
          <w:highlight w:val="none"/>
          <w:lang w:val="en-US" w:eastAsia="zh-CN"/>
        </w:rPr>
        <w:t>参考市财务局《物业管理服务采购范本》结合实际情况拟定，详见附件1《具体物业管理服务标准》</w:t>
      </w:r>
    </w:p>
    <w:p w14:paraId="7BFFE8F1">
      <w:pPr>
        <w:pStyle w:val="6"/>
        <w:keepNext w:val="0"/>
        <w:keepLines w:val="0"/>
        <w:pageBreakBefore w:val="0"/>
        <w:widowControl/>
        <w:kinsoku/>
        <w:wordWrap/>
        <w:overflowPunct/>
        <w:topLinePunct w:val="0"/>
        <w:autoSpaceDE/>
        <w:autoSpaceDN/>
        <w:bidi w:val="0"/>
        <w:adjustRightInd/>
        <w:spacing w:line="360" w:lineRule="auto"/>
        <w:textAlignment w:val="auto"/>
        <w:rPr>
          <w:rFonts w:hint="default" w:ascii="仿宋" w:hAnsi="仿宋" w:eastAsia="仿宋" w:cs="仿宋"/>
          <w:b/>
          <w:bCs/>
          <w:highlight w:val="none"/>
          <w:lang w:val="en-US" w:eastAsia="zh-CN"/>
        </w:rPr>
      </w:pPr>
      <w:r>
        <w:rPr>
          <w:rFonts w:hint="eastAsia" w:ascii="仿宋" w:hAnsi="仿宋" w:eastAsia="仿宋" w:cs="仿宋"/>
          <w:b/>
          <w:bCs/>
          <w:highlight w:val="none"/>
          <w:lang w:val="en-US" w:eastAsia="zh-CN"/>
        </w:rPr>
        <w:t>三、</w:t>
      </w:r>
      <w:r>
        <w:rPr>
          <w:rFonts w:hint="default" w:ascii="仿宋" w:hAnsi="仿宋" w:eastAsia="仿宋" w:cs="仿宋"/>
          <w:b/>
          <w:bCs/>
          <w:highlight w:val="none"/>
          <w:lang w:val="en-US" w:eastAsia="zh-CN"/>
        </w:rPr>
        <w:t>人员需求</w:t>
      </w:r>
    </w:p>
    <w:bookmarkEnd w:id="1"/>
    <w:tbl>
      <w:tblPr>
        <w:tblStyle w:val="2"/>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43"/>
        <w:gridCol w:w="3667"/>
        <w:gridCol w:w="1594"/>
        <w:gridCol w:w="2216"/>
      </w:tblGrid>
      <w:tr w14:paraId="57EE09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6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E000CA">
            <w:pPr>
              <w:keepNext w:val="0"/>
              <w:keepLines w:val="0"/>
              <w:widowControl/>
              <w:suppressLineNumbers w:val="0"/>
              <w:jc w:val="center"/>
              <w:textAlignment w:val="center"/>
              <w:rPr>
                <w:rFonts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序号</w:t>
            </w:r>
          </w:p>
        </w:tc>
        <w:tc>
          <w:tcPr>
            <w:tcW w:w="21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73643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岗位</w:t>
            </w:r>
          </w:p>
        </w:tc>
        <w:tc>
          <w:tcPr>
            <w:tcW w:w="9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CFEDE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配置人数</w:t>
            </w:r>
          </w:p>
        </w:tc>
        <w:tc>
          <w:tcPr>
            <w:tcW w:w="1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F3BBB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备注</w:t>
            </w:r>
          </w:p>
        </w:tc>
      </w:tr>
      <w:tr w14:paraId="7CEF01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0" w:hRule="atLeast"/>
        </w:trPr>
        <w:tc>
          <w:tcPr>
            <w:tcW w:w="6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4825A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1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CEFC4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项目经理</w:t>
            </w:r>
          </w:p>
        </w:tc>
        <w:tc>
          <w:tcPr>
            <w:tcW w:w="9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348BC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1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0F0705">
            <w:pPr>
              <w:jc w:val="center"/>
              <w:rPr>
                <w:rFonts w:hint="eastAsia" w:ascii="仿宋" w:hAnsi="仿宋" w:eastAsia="仿宋" w:cs="仿宋"/>
                <w:i w:val="0"/>
                <w:iCs w:val="0"/>
                <w:color w:val="000000"/>
                <w:sz w:val="22"/>
                <w:szCs w:val="22"/>
                <w:u w:val="none"/>
              </w:rPr>
            </w:pPr>
          </w:p>
        </w:tc>
      </w:tr>
      <w:tr w14:paraId="047A09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6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B3A06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21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5B120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保洁员</w:t>
            </w:r>
          </w:p>
        </w:tc>
        <w:tc>
          <w:tcPr>
            <w:tcW w:w="9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990B2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62</w:t>
            </w:r>
          </w:p>
        </w:tc>
        <w:tc>
          <w:tcPr>
            <w:tcW w:w="1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D2DB09">
            <w:pPr>
              <w:jc w:val="center"/>
              <w:rPr>
                <w:rFonts w:hint="eastAsia" w:ascii="仿宋" w:hAnsi="仿宋" w:eastAsia="仿宋" w:cs="仿宋"/>
                <w:i w:val="0"/>
                <w:iCs w:val="0"/>
                <w:color w:val="000000"/>
                <w:sz w:val="22"/>
                <w:szCs w:val="22"/>
                <w:u w:val="none"/>
              </w:rPr>
            </w:pPr>
          </w:p>
        </w:tc>
      </w:tr>
      <w:tr w14:paraId="1C9859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6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EC9ED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w:t>
            </w:r>
          </w:p>
        </w:tc>
        <w:tc>
          <w:tcPr>
            <w:tcW w:w="21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6E64F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运送员</w:t>
            </w:r>
          </w:p>
        </w:tc>
        <w:tc>
          <w:tcPr>
            <w:tcW w:w="9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74B9C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17</w:t>
            </w:r>
          </w:p>
        </w:tc>
        <w:tc>
          <w:tcPr>
            <w:tcW w:w="1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4B9179">
            <w:pPr>
              <w:jc w:val="center"/>
              <w:rPr>
                <w:rFonts w:hint="eastAsia" w:ascii="仿宋" w:hAnsi="仿宋" w:eastAsia="仿宋" w:cs="仿宋"/>
                <w:i w:val="0"/>
                <w:iCs w:val="0"/>
                <w:color w:val="000000"/>
                <w:sz w:val="22"/>
                <w:szCs w:val="22"/>
                <w:u w:val="none"/>
              </w:rPr>
            </w:pPr>
          </w:p>
        </w:tc>
      </w:tr>
      <w:tr w14:paraId="3D4CCD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6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5B472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w:t>
            </w:r>
          </w:p>
        </w:tc>
        <w:tc>
          <w:tcPr>
            <w:tcW w:w="21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705A4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保安员</w:t>
            </w:r>
          </w:p>
        </w:tc>
        <w:tc>
          <w:tcPr>
            <w:tcW w:w="9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D1D1A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1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6C1564">
            <w:pPr>
              <w:jc w:val="center"/>
              <w:rPr>
                <w:rFonts w:hint="eastAsia" w:ascii="仿宋" w:hAnsi="仿宋" w:eastAsia="仿宋" w:cs="仿宋"/>
                <w:i w:val="0"/>
                <w:iCs w:val="0"/>
                <w:color w:val="000000"/>
                <w:sz w:val="22"/>
                <w:szCs w:val="22"/>
                <w:u w:val="none"/>
              </w:rPr>
            </w:pPr>
          </w:p>
        </w:tc>
      </w:tr>
      <w:tr w14:paraId="2F6168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D6F40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w:t>
            </w:r>
          </w:p>
        </w:tc>
        <w:tc>
          <w:tcPr>
            <w:tcW w:w="21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AF3D1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绿化员</w:t>
            </w:r>
          </w:p>
        </w:tc>
        <w:tc>
          <w:tcPr>
            <w:tcW w:w="9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A9899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w:t>
            </w:r>
          </w:p>
        </w:tc>
        <w:tc>
          <w:tcPr>
            <w:tcW w:w="1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3396E2">
            <w:pPr>
              <w:jc w:val="center"/>
              <w:rPr>
                <w:rFonts w:hint="eastAsia" w:ascii="仿宋" w:hAnsi="仿宋" w:eastAsia="仿宋" w:cs="仿宋"/>
                <w:i w:val="0"/>
                <w:iCs w:val="0"/>
                <w:color w:val="000000"/>
                <w:sz w:val="22"/>
                <w:szCs w:val="22"/>
                <w:u w:val="none"/>
              </w:rPr>
            </w:pPr>
          </w:p>
        </w:tc>
      </w:tr>
      <w:tr w14:paraId="5AD526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B3780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w:t>
            </w:r>
          </w:p>
        </w:tc>
        <w:tc>
          <w:tcPr>
            <w:tcW w:w="21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A1745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替休</w:t>
            </w:r>
          </w:p>
        </w:tc>
        <w:tc>
          <w:tcPr>
            <w:tcW w:w="9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CD95B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1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213F93">
            <w:pPr>
              <w:jc w:val="center"/>
              <w:rPr>
                <w:rFonts w:hint="eastAsia" w:ascii="仿宋" w:hAnsi="仿宋" w:eastAsia="仿宋" w:cs="仿宋"/>
                <w:i w:val="0"/>
                <w:iCs w:val="0"/>
                <w:color w:val="000000"/>
                <w:sz w:val="22"/>
                <w:szCs w:val="22"/>
                <w:u w:val="none"/>
              </w:rPr>
            </w:pPr>
          </w:p>
        </w:tc>
      </w:tr>
      <w:tr w14:paraId="5307EB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6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7B9AB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w:t>
            </w:r>
          </w:p>
        </w:tc>
        <w:tc>
          <w:tcPr>
            <w:tcW w:w="21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9A0D5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合计</w:t>
            </w:r>
          </w:p>
        </w:tc>
        <w:tc>
          <w:tcPr>
            <w:tcW w:w="9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5319E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109</w:t>
            </w:r>
          </w:p>
        </w:tc>
        <w:tc>
          <w:tcPr>
            <w:tcW w:w="1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11F579">
            <w:pPr>
              <w:jc w:val="center"/>
              <w:rPr>
                <w:rFonts w:hint="eastAsia" w:ascii="仿宋" w:hAnsi="仿宋" w:eastAsia="仿宋" w:cs="仿宋"/>
                <w:i w:val="0"/>
                <w:iCs w:val="0"/>
                <w:color w:val="000000"/>
                <w:sz w:val="22"/>
                <w:szCs w:val="22"/>
                <w:u w:val="none"/>
              </w:rPr>
            </w:pPr>
          </w:p>
        </w:tc>
      </w:tr>
    </w:tbl>
    <w:p w14:paraId="20992017">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default" w:ascii="仿宋" w:hAnsi="仿宋" w:eastAsia="仿宋" w:cs="仿宋"/>
          <w:highlight w:val="none"/>
          <w:lang w:val="en-US" w:eastAsia="zh-CN"/>
        </w:rPr>
      </w:pPr>
    </w:p>
    <w:tbl>
      <w:tblPr>
        <w:tblStyle w:val="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56"/>
        <w:gridCol w:w="1096"/>
        <w:gridCol w:w="2597"/>
        <w:gridCol w:w="1096"/>
        <w:gridCol w:w="3077"/>
      </w:tblGrid>
      <w:tr w14:paraId="76328A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DE039D">
            <w:pPr>
              <w:keepNext w:val="0"/>
              <w:keepLines w:val="0"/>
              <w:widowControl/>
              <w:suppressLineNumbers w:val="0"/>
              <w:jc w:val="center"/>
              <w:textAlignment w:val="center"/>
              <w:rPr>
                <w:rFonts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项目经理</w:t>
            </w:r>
          </w:p>
        </w:tc>
      </w:tr>
      <w:tr w14:paraId="3A3DF6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3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330FC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楼层</w:t>
            </w:r>
          </w:p>
        </w:tc>
        <w:tc>
          <w:tcPr>
            <w:tcW w:w="6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08F9D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岗位</w:t>
            </w:r>
          </w:p>
        </w:tc>
        <w:tc>
          <w:tcPr>
            <w:tcW w:w="15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8C5D9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工作时间</w:t>
            </w:r>
          </w:p>
        </w:tc>
        <w:tc>
          <w:tcPr>
            <w:tcW w:w="6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3D23F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总计人数</w:t>
            </w:r>
          </w:p>
        </w:tc>
        <w:tc>
          <w:tcPr>
            <w:tcW w:w="17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193DD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备注</w:t>
            </w:r>
          </w:p>
        </w:tc>
      </w:tr>
      <w:tr w14:paraId="4DF65F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3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E805C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6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2A519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项目经理</w:t>
            </w:r>
          </w:p>
        </w:tc>
        <w:tc>
          <w:tcPr>
            <w:tcW w:w="15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1B609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6:30-11:30</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14:00-17:00</w:t>
            </w:r>
          </w:p>
        </w:tc>
        <w:tc>
          <w:tcPr>
            <w:tcW w:w="6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E1C0D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17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28EB2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负责全院物业的统筹安排落实</w:t>
            </w:r>
          </w:p>
        </w:tc>
      </w:tr>
    </w:tbl>
    <w:p w14:paraId="474C16C9">
      <w:pPr>
        <w:rPr>
          <w:rFonts w:hint="default" w:ascii="仿宋" w:hAnsi="仿宋" w:eastAsia="仿宋" w:cs="仿宋"/>
          <w:highlight w:val="none"/>
          <w:lang w:val="en-US" w:eastAsia="zh-CN"/>
        </w:rPr>
      </w:pPr>
      <w:r>
        <w:rPr>
          <w:rFonts w:hint="default" w:ascii="仿宋" w:hAnsi="仿宋" w:eastAsia="仿宋" w:cs="仿宋"/>
          <w:highlight w:val="none"/>
          <w:lang w:val="en-US" w:eastAsia="zh-CN"/>
        </w:rPr>
        <w:br w:type="page"/>
      </w:r>
    </w:p>
    <w:tbl>
      <w:tblPr>
        <w:tblStyle w:val="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88"/>
        <w:gridCol w:w="3200"/>
        <w:gridCol w:w="1009"/>
        <w:gridCol w:w="962"/>
        <w:gridCol w:w="1428"/>
        <w:gridCol w:w="1335"/>
      </w:tblGrid>
      <w:tr w14:paraId="5978D6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000" w:type="pct"/>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1A78A3">
            <w:pPr>
              <w:keepNext w:val="0"/>
              <w:keepLines w:val="0"/>
              <w:widowControl/>
              <w:suppressLineNumbers w:val="0"/>
              <w:jc w:val="center"/>
              <w:textAlignment w:val="center"/>
              <w:rPr>
                <w:rFonts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门诊保洁员</w:t>
            </w:r>
          </w:p>
        </w:tc>
      </w:tr>
      <w:tr w14:paraId="6C9B43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CBBD3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楼层</w:t>
            </w:r>
          </w:p>
        </w:tc>
        <w:tc>
          <w:tcPr>
            <w:tcW w:w="19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B11BD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科室</w:t>
            </w:r>
          </w:p>
        </w:tc>
        <w:tc>
          <w:tcPr>
            <w:tcW w:w="5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927AF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面积（m</w:t>
            </w:r>
            <w:r>
              <w:rPr>
                <w:rFonts w:hint="eastAsia" w:ascii="仿宋" w:hAnsi="仿宋" w:eastAsia="仿宋" w:cs="仿宋"/>
                <w:i w:val="0"/>
                <w:iCs w:val="0"/>
                <w:color w:val="000000"/>
                <w:kern w:val="0"/>
                <w:sz w:val="22"/>
                <w:szCs w:val="22"/>
                <w:u w:val="none"/>
                <w:vertAlign w:val="superscript"/>
                <w:lang w:val="en-US" w:eastAsia="zh-CN" w:bidi="ar"/>
              </w:rPr>
              <w:t>2</w:t>
            </w:r>
            <w:r>
              <w:rPr>
                <w:rFonts w:hint="eastAsia" w:ascii="仿宋" w:hAnsi="仿宋" w:eastAsia="仿宋" w:cs="仿宋"/>
                <w:i w:val="0"/>
                <w:iCs w:val="0"/>
                <w:color w:val="000000"/>
                <w:kern w:val="0"/>
                <w:sz w:val="22"/>
                <w:szCs w:val="22"/>
                <w:u w:val="none"/>
                <w:lang w:val="en-US" w:eastAsia="zh-CN" w:bidi="ar"/>
              </w:rPr>
              <w:t>)</w:t>
            </w:r>
          </w:p>
        </w:tc>
        <w:tc>
          <w:tcPr>
            <w:tcW w:w="5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08D38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总计人数</w:t>
            </w:r>
          </w:p>
        </w:tc>
        <w:tc>
          <w:tcPr>
            <w:tcW w:w="8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898CC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工作时间</w:t>
            </w:r>
          </w:p>
        </w:tc>
        <w:tc>
          <w:tcPr>
            <w:tcW w:w="7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F26CD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备注</w:t>
            </w:r>
          </w:p>
        </w:tc>
      </w:tr>
      <w:tr w14:paraId="0C4BF2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60" w:hRule="atLeast"/>
        </w:trPr>
        <w:tc>
          <w:tcPr>
            <w:tcW w:w="3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15A08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19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49692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门诊大厅、儿科、急诊科、发热门诊</w:t>
            </w:r>
          </w:p>
        </w:tc>
        <w:tc>
          <w:tcPr>
            <w:tcW w:w="5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186AC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2779.26</w:t>
            </w:r>
          </w:p>
        </w:tc>
        <w:tc>
          <w:tcPr>
            <w:tcW w:w="5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4A4A8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w:t>
            </w:r>
          </w:p>
        </w:tc>
        <w:tc>
          <w:tcPr>
            <w:tcW w:w="8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88495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A班：6:00-14:00；</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B 班：14:00-22:00；C班 22:00-6:00</w:t>
            </w:r>
          </w:p>
        </w:tc>
        <w:tc>
          <w:tcPr>
            <w:tcW w:w="7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079494">
            <w:pPr>
              <w:jc w:val="center"/>
              <w:rPr>
                <w:rFonts w:hint="eastAsia" w:ascii="仿宋" w:hAnsi="仿宋" w:eastAsia="仿宋" w:cs="仿宋"/>
                <w:i w:val="0"/>
                <w:iCs w:val="0"/>
                <w:color w:val="000000"/>
                <w:sz w:val="22"/>
                <w:szCs w:val="22"/>
                <w:u w:val="none"/>
              </w:rPr>
            </w:pPr>
          </w:p>
        </w:tc>
      </w:tr>
      <w:tr w14:paraId="59F0C0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3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95B17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19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7F2A2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儿童保健科、B超室、妇科、宫颈科</w:t>
            </w:r>
          </w:p>
        </w:tc>
        <w:tc>
          <w:tcPr>
            <w:tcW w:w="5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27E2E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2779.26</w:t>
            </w:r>
          </w:p>
        </w:tc>
        <w:tc>
          <w:tcPr>
            <w:tcW w:w="5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0D579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8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98832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6:30-11:30；</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14:00-17:00</w:t>
            </w:r>
          </w:p>
        </w:tc>
        <w:tc>
          <w:tcPr>
            <w:tcW w:w="7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5D0CA8">
            <w:pPr>
              <w:jc w:val="center"/>
              <w:rPr>
                <w:rFonts w:hint="eastAsia" w:ascii="仿宋" w:hAnsi="仿宋" w:eastAsia="仿宋" w:cs="仿宋"/>
                <w:i w:val="0"/>
                <w:iCs w:val="0"/>
                <w:color w:val="000000"/>
                <w:sz w:val="22"/>
                <w:szCs w:val="22"/>
                <w:u w:val="none"/>
              </w:rPr>
            </w:pPr>
          </w:p>
        </w:tc>
      </w:tr>
      <w:tr w14:paraId="7E363F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3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9C56E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w:t>
            </w:r>
          </w:p>
        </w:tc>
        <w:tc>
          <w:tcPr>
            <w:tcW w:w="19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A29DE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儿童保健科、中医科</w:t>
            </w:r>
          </w:p>
        </w:tc>
        <w:tc>
          <w:tcPr>
            <w:tcW w:w="5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47C36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2779.26</w:t>
            </w:r>
          </w:p>
        </w:tc>
        <w:tc>
          <w:tcPr>
            <w:tcW w:w="5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BD21E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8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E6D04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6:30-11:30；</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14:00-17:00</w:t>
            </w:r>
          </w:p>
        </w:tc>
        <w:tc>
          <w:tcPr>
            <w:tcW w:w="7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DD8A1E">
            <w:pPr>
              <w:jc w:val="center"/>
              <w:rPr>
                <w:rFonts w:hint="eastAsia" w:ascii="仿宋" w:hAnsi="仿宋" w:eastAsia="仿宋" w:cs="仿宋"/>
                <w:i w:val="0"/>
                <w:iCs w:val="0"/>
                <w:color w:val="000000"/>
                <w:sz w:val="22"/>
                <w:szCs w:val="22"/>
                <w:u w:val="none"/>
              </w:rPr>
            </w:pPr>
          </w:p>
        </w:tc>
      </w:tr>
      <w:tr w14:paraId="341CF3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3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CF1A9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w:t>
            </w:r>
          </w:p>
        </w:tc>
        <w:tc>
          <w:tcPr>
            <w:tcW w:w="19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70C41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替休</w:t>
            </w:r>
          </w:p>
        </w:tc>
        <w:tc>
          <w:tcPr>
            <w:tcW w:w="5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6AEB0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w:t>
            </w:r>
          </w:p>
        </w:tc>
        <w:tc>
          <w:tcPr>
            <w:tcW w:w="5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CBCBE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8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262A2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6:30-11:30；</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14:00-17:00</w:t>
            </w:r>
          </w:p>
        </w:tc>
        <w:tc>
          <w:tcPr>
            <w:tcW w:w="7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390DA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上六休一顶岗</w:t>
            </w:r>
          </w:p>
        </w:tc>
      </w:tr>
      <w:tr w14:paraId="08BC56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23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091B7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小计</w:t>
            </w:r>
          </w:p>
        </w:tc>
        <w:tc>
          <w:tcPr>
            <w:tcW w:w="5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3A43E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8337.78</w:t>
            </w:r>
          </w:p>
        </w:tc>
        <w:tc>
          <w:tcPr>
            <w:tcW w:w="5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825A6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w:t>
            </w:r>
          </w:p>
        </w:tc>
        <w:tc>
          <w:tcPr>
            <w:tcW w:w="8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D4C8A0">
            <w:pPr>
              <w:jc w:val="center"/>
              <w:rPr>
                <w:rFonts w:hint="eastAsia" w:ascii="仿宋" w:hAnsi="仿宋" w:eastAsia="仿宋" w:cs="仿宋"/>
                <w:i w:val="0"/>
                <w:iCs w:val="0"/>
                <w:color w:val="000000"/>
                <w:sz w:val="22"/>
                <w:szCs w:val="22"/>
                <w:u w:val="none"/>
              </w:rPr>
            </w:pPr>
          </w:p>
        </w:tc>
        <w:tc>
          <w:tcPr>
            <w:tcW w:w="7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AEF7AB">
            <w:pPr>
              <w:jc w:val="center"/>
              <w:rPr>
                <w:rFonts w:hint="eastAsia" w:ascii="仿宋" w:hAnsi="仿宋" w:eastAsia="仿宋" w:cs="仿宋"/>
                <w:i w:val="0"/>
                <w:iCs w:val="0"/>
                <w:color w:val="000000"/>
                <w:sz w:val="22"/>
                <w:szCs w:val="22"/>
                <w:u w:val="none"/>
              </w:rPr>
            </w:pPr>
          </w:p>
        </w:tc>
      </w:tr>
    </w:tbl>
    <w:p w14:paraId="34D780D1">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p>
    <w:tbl>
      <w:tblPr>
        <w:tblStyle w:val="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17"/>
        <w:gridCol w:w="2976"/>
        <w:gridCol w:w="1069"/>
        <w:gridCol w:w="1019"/>
        <w:gridCol w:w="1420"/>
        <w:gridCol w:w="1421"/>
      </w:tblGrid>
      <w:tr w14:paraId="4CDEA3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000" w:type="pct"/>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3AB226">
            <w:pPr>
              <w:keepNext w:val="0"/>
              <w:keepLines w:val="0"/>
              <w:widowControl/>
              <w:suppressLineNumbers w:val="0"/>
              <w:jc w:val="center"/>
              <w:textAlignment w:val="center"/>
              <w:rPr>
                <w:rFonts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儿科住院部保洁员</w:t>
            </w:r>
          </w:p>
        </w:tc>
      </w:tr>
      <w:tr w14:paraId="10C8A3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A1D4C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楼层</w:t>
            </w:r>
          </w:p>
        </w:tc>
        <w:tc>
          <w:tcPr>
            <w:tcW w:w="17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4CA44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科室</w:t>
            </w:r>
          </w:p>
        </w:tc>
        <w:tc>
          <w:tcPr>
            <w:tcW w:w="6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CD415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面积（m</w:t>
            </w:r>
            <w:r>
              <w:rPr>
                <w:rFonts w:hint="eastAsia" w:ascii="仿宋" w:hAnsi="仿宋" w:eastAsia="仿宋" w:cs="仿宋"/>
                <w:i w:val="0"/>
                <w:iCs w:val="0"/>
                <w:color w:val="000000"/>
                <w:kern w:val="0"/>
                <w:sz w:val="22"/>
                <w:szCs w:val="22"/>
                <w:u w:val="none"/>
                <w:vertAlign w:val="superscript"/>
                <w:lang w:val="en-US" w:eastAsia="zh-CN" w:bidi="ar"/>
              </w:rPr>
              <w:t>2</w:t>
            </w:r>
            <w:r>
              <w:rPr>
                <w:rFonts w:hint="eastAsia" w:ascii="仿宋" w:hAnsi="仿宋" w:eastAsia="仿宋" w:cs="仿宋"/>
                <w:i w:val="0"/>
                <w:iCs w:val="0"/>
                <w:color w:val="000000"/>
                <w:kern w:val="0"/>
                <w:sz w:val="22"/>
                <w:szCs w:val="22"/>
                <w:u w:val="none"/>
                <w:lang w:val="en-US" w:eastAsia="zh-CN" w:bidi="ar"/>
              </w:rPr>
              <w:t>)</w:t>
            </w:r>
          </w:p>
        </w:tc>
        <w:tc>
          <w:tcPr>
            <w:tcW w:w="5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A213C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总计人数</w:t>
            </w:r>
          </w:p>
        </w:tc>
        <w:tc>
          <w:tcPr>
            <w:tcW w:w="8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ABB71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工作时间</w:t>
            </w:r>
          </w:p>
        </w:tc>
        <w:tc>
          <w:tcPr>
            <w:tcW w:w="8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5A408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备注</w:t>
            </w:r>
          </w:p>
        </w:tc>
      </w:tr>
      <w:tr w14:paraId="28A195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3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4FFBD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17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0A244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住院部大厅、检验、供应室</w:t>
            </w:r>
          </w:p>
        </w:tc>
        <w:tc>
          <w:tcPr>
            <w:tcW w:w="6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72179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1343.67</w:t>
            </w:r>
          </w:p>
        </w:tc>
        <w:tc>
          <w:tcPr>
            <w:tcW w:w="5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4E9CF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CC6E2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6:30-11:30；</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14:00-17:00</w:t>
            </w:r>
          </w:p>
        </w:tc>
        <w:tc>
          <w:tcPr>
            <w:tcW w:w="8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429246">
            <w:pPr>
              <w:jc w:val="center"/>
              <w:rPr>
                <w:rFonts w:hint="eastAsia" w:ascii="仿宋" w:hAnsi="仿宋" w:eastAsia="仿宋" w:cs="仿宋"/>
                <w:i w:val="0"/>
                <w:iCs w:val="0"/>
                <w:color w:val="000000"/>
                <w:sz w:val="22"/>
                <w:szCs w:val="22"/>
                <w:u w:val="none"/>
              </w:rPr>
            </w:pPr>
          </w:p>
        </w:tc>
      </w:tr>
      <w:tr w14:paraId="2AB003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3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BA6CD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17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135D6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信息科、PCR实验室、筛查中心</w:t>
            </w:r>
          </w:p>
        </w:tc>
        <w:tc>
          <w:tcPr>
            <w:tcW w:w="6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E5A37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1343.67</w:t>
            </w:r>
          </w:p>
        </w:tc>
        <w:tc>
          <w:tcPr>
            <w:tcW w:w="5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8CB37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946A2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6:30-11:30；</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14:00-17:00</w:t>
            </w:r>
          </w:p>
        </w:tc>
        <w:tc>
          <w:tcPr>
            <w:tcW w:w="8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0467AE">
            <w:pPr>
              <w:jc w:val="center"/>
              <w:rPr>
                <w:rFonts w:hint="eastAsia" w:ascii="仿宋" w:hAnsi="仿宋" w:eastAsia="仿宋" w:cs="仿宋"/>
                <w:i w:val="0"/>
                <w:iCs w:val="0"/>
                <w:color w:val="000000"/>
                <w:sz w:val="22"/>
                <w:szCs w:val="22"/>
                <w:u w:val="none"/>
              </w:rPr>
            </w:pPr>
          </w:p>
        </w:tc>
      </w:tr>
      <w:tr w14:paraId="59FE02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3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33236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w:t>
            </w:r>
          </w:p>
        </w:tc>
        <w:tc>
          <w:tcPr>
            <w:tcW w:w="17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ED079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儿内科护理单元</w:t>
            </w:r>
          </w:p>
        </w:tc>
        <w:tc>
          <w:tcPr>
            <w:tcW w:w="6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9C2AE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1343.67</w:t>
            </w:r>
          </w:p>
        </w:tc>
        <w:tc>
          <w:tcPr>
            <w:tcW w:w="5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5FF24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7BAC6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6:30-11:30；</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14:00-17:00</w:t>
            </w:r>
          </w:p>
        </w:tc>
        <w:tc>
          <w:tcPr>
            <w:tcW w:w="8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67D1CD">
            <w:pPr>
              <w:jc w:val="center"/>
              <w:rPr>
                <w:rFonts w:hint="eastAsia" w:ascii="仿宋" w:hAnsi="仿宋" w:eastAsia="仿宋" w:cs="仿宋"/>
                <w:i w:val="0"/>
                <w:iCs w:val="0"/>
                <w:color w:val="000000"/>
                <w:sz w:val="22"/>
                <w:szCs w:val="22"/>
                <w:u w:val="none"/>
              </w:rPr>
            </w:pPr>
          </w:p>
        </w:tc>
      </w:tr>
      <w:tr w14:paraId="7A4DBD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3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B67C4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w:t>
            </w:r>
          </w:p>
        </w:tc>
        <w:tc>
          <w:tcPr>
            <w:tcW w:w="17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F8E87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儿</w:t>
            </w:r>
            <w:r>
              <w:rPr>
                <w:rFonts w:hint="eastAsia" w:ascii="仿宋" w:hAnsi="仿宋" w:eastAsia="仿宋" w:cs="仿宋"/>
                <w:i w:val="0"/>
                <w:iCs w:val="0"/>
                <w:color w:val="000000"/>
                <w:kern w:val="0"/>
                <w:sz w:val="24"/>
                <w:szCs w:val="24"/>
                <w:u w:val="none"/>
                <w:lang w:val="en-US" w:eastAsia="zh-CN" w:bidi="ar"/>
              </w:rPr>
              <w:t>外科护理单元</w:t>
            </w:r>
          </w:p>
        </w:tc>
        <w:tc>
          <w:tcPr>
            <w:tcW w:w="6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9C46B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1343.67</w:t>
            </w:r>
          </w:p>
        </w:tc>
        <w:tc>
          <w:tcPr>
            <w:tcW w:w="5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F6DAD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34855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6:30-11:30；</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14:00-17:00</w:t>
            </w:r>
          </w:p>
        </w:tc>
        <w:tc>
          <w:tcPr>
            <w:tcW w:w="8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D62887">
            <w:pPr>
              <w:jc w:val="center"/>
              <w:rPr>
                <w:rFonts w:hint="eastAsia" w:ascii="仿宋" w:hAnsi="仿宋" w:eastAsia="仿宋" w:cs="仿宋"/>
                <w:i w:val="0"/>
                <w:iCs w:val="0"/>
                <w:color w:val="000000"/>
                <w:sz w:val="22"/>
                <w:szCs w:val="22"/>
                <w:u w:val="none"/>
              </w:rPr>
            </w:pPr>
          </w:p>
        </w:tc>
      </w:tr>
      <w:tr w14:paraId="10C9B9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3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548C5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w:t>
            </w:r>
          </w:p>
        </w:tc>
        <w:tc>
          <w:tcPr>
            <w:tcW w:w="17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7DFCF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 xml:space="preserve">康复科护理单 </w:t>
            </w:r>
          </w:p>
        </w:tc>
        <w:tc>
          <w:tcPr>
            <w:tcW w:w="6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241C4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1343.67</w:t>
            </w:r>
          </w:p>
        </w:tc>
        <w:tc>
          <w:tcPr>
            <w:tcW w:w="5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0D6B4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983A4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6:30-11:30；</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14:00-17:00</w:t>
            </w:r>
          </w:p>
        </w:tc>
        <w:tc>
          <w:tcPr>
            <w:tcW w:w="8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AC3D24">
            <w:pPr>
              <w:jc w:val="center"/>
              <w:rPr>
                <w:rFonts w:hint="eastAsia" w:ascii="仿宋" w:hAnsi="仿宋" w:eastAsia="仿宋" w:cs="仿宋"/>
                <w:i w:val="0"/>
                <w:iCs w:val="0"/>
                <w:color w:val="000000"/>
                <w:sz w:val="22"/>
                <w:szCs w:val="22"/>
                <w:u w:val="none"/>
              </w:rPr>
            </w:pPr>
          </w:p>
        </w:tc>
      </w:tr>
      <w:tr w14:paraId="0EDC0A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3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02A5B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w:t>
            </w:r>
          </w:p>
        </w:tc>
        <w:tc>
          <w:tcPr>
            <w:tcW w:w="17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F1BCE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儿</w:t>
            </w:r>
            <w:r>
              <w:rPr>
                <w:rFonts w:hint="eastAsia" w:ascii="仿宋" w:hAnsi="仿宋" w:eastAsia="仿宋" w:cs="仿宋"/>
                <w:i w:val="0"/>
                <w:iCs w:val="0"/>
                <w:color w:val="000000"/>
                <w:kern w:val="0"/>
                <w:sz w:val="24"/>
                <w:szCs w:val="24"/>
                <w:u w:val="none"/>
                <w:lang w:val="en-US" w:eastAsia="zh-CN" w:bidi="ar"/>
              </w:rPr>
              <w:t>外科护理单元</w:t>
            </w:r>
          </w:p>
        </w:tc>
        <w:tc>
          <w:tcPr>
            <w:tcW w:w="6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3A7BC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1343.67</w:t>
            </w:r>
          </w:p>
        </w:tc>
        <w:tc>
          <w:tcPr>
            <w:tcW w:w="5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47C27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7DE7E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6:30-11:30；</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14:00-17:00</w:t>
            </w:r>
          </w:p>
        </w:tc>
        <w:tc>
          <w:tcPr>
            <w:tcW w:w="8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A15013">
            <w:pPr>
              <w:jc w:val="center"/>
              <w:rPr>
                <w:rFonts w:hint="eastAsia" w:ascii="仿宋" w:hAnsi="仿宋" w:eastAsia="仿宋" w:cs="仿宋"/>
                <w:i w:val="0"/>
                <w:iCs w:val="0"/>
                <w:color w:val="000000"/>
                <w:sz w:val="22"/>
                <w:szCs w:val="22"/>
                <w:u w:val="none"/>
              </w:rPr>
            </w:pPr>
          </w:p>
        </w:tc>
      </w:tr>
      <w:tr w14:paraId="4F9C0C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3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1E46A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w:t>
            </w:r>
          </w:p>
        </w:tc>
        <w:tc>
          <w:tcPr>
            <w:tcW w:w="17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69DDF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儿内科护理单元</w:t>
            </w:r>
          </w:p>
        </w:tc>
        <w:tc>
          <w:tcPr>
            <w:tcW w:w="6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4D807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1343.67</w:t>
            </w:r>
          </w:p>
        </w:tc>
        <w:tc>
          <w:tcPr>
            <w:tcW w:w="5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91711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AFDBD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6:30-11:30；</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14:00-17:00</w:t>
            </w:r>
          </w:p>
        </w:tc>
        <w:tc>
          <w:tcPr>
            <w:tcW w:w="8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5F7E1B">
            <w:pPr>
              <w:jc w:val="center"/>
              <w:rPr>
                <w:rFonts w:hint="eastAsia" w:ascii="仿宋" w:hAnsi="仿宋" w:eastAsia="仿宋" w:cs="仿宋"/>
                <w:i w:val="0"/>
                <w:iCs w:val="0"/>
                <w:color w:val="000000"/>
                <w:sz w:val="22"/>
                <w:szCs w:val="22"/>
                <w:u w:val="none"/>
              </w:rPr>
            </w:pPr>
          </w:p>
        </w:tc>
      </w:tr>
      <w:tr w14:paraId="5B85D1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20" w:hRule="atLeast"/>
        </w:trPr>
        <w:tc>
          <w:tcPr>
            <w:tcW w:w="3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9230E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w:t>
            </w:r>
          </w:p>
        </w:tc>
        <w:tc>
          <w:tcPr>
            <w:tcW w:w="17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842FC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新生儿科护理单元</w:t>
            </w:r>
          </w:p>
        </w:tc>
        <w:tc>
          <w:tcPr>
            <w:tcW w:w="6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19E12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1343.67</w:t>
            </w:r>
          </w:p>
        </w:tc>
        <w:tc>
          <w:tcPr>
            <w:tcW w:w="5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82948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24681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A班：6:00-14:00；</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B班：14:00-22:00</w:t>
            </w:r>
          </w:p>
        </w:tc>
        <w:tc>
          <w:tcPr>
            <w:tcW w:w="8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91FE38">
            <w:pPr>
              <w:jc w:val="center"/>
              <w:rPr>
                <w:rFonts w:hint="eastAsia" w:ascii="仿宋" w:hAnsi="仿宋" w:eastAsia="仿宋" w:cs="仿宋"/>
                <w:i w:val="0"/>
                <w:iCs w:val="0"/>
                <w:color w:val="000000"/>
                <w:sz w:val="22"/>
                <w:szCs w:val="22"/>
                <w:u w:val="none"/>
              </w:rPr>
            </w:pPr>
          </w:p>
        </w:tc>
      </w:tr>
      <w:tr w14:paraId="58691A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20" w:hRule="atLeast"/>
        </w:trPr>
        <w:tc>
          <w:tcPr>
            <w:tcW w:w="3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32DF0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w:t>
            </w:r>
          </w:p>
        </w:tc>
        <w:tc>
          <w:tcPr>
            <w:tcW w:w="17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05701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产房</w:t>
            </w:r>
          </w:p>
        </w:tc>
        <w:tc>
          <w:tcPr>
            <w:tcW w:w="6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3C8C2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1343.67</w:t>
            </w:r>
          </w:p>
        </w:tc>
        <w:tc>
          <w:tcPr>
            <w:tcW w:w="5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90756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E5F9E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A班：6:00-14:00；</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B班：14:00-22:00</w:t>
            </w:r>
          </w:p>
        </w:tc>
        <w:tc>
          <w:tcPr>
            <w:tcW w:w="8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4458D7">
            <w:pPr>
              <w:jc w:val="center"/>
              <w:rPr>
                <w:rFonts w:hint="eastAsia" w:ascii="仿宋" w:hAnsi="仿宋" w:eastAsia="仿宋" w:cs="仿宋"/>
                <w:i w:val="0"/>
                <w:iCs w:val="0"/>
                <w:color w:val="000000"/>
                <w:sz w:val="22"/>
                <w:szCs w:val="22"/>
                <w:u w:val="none"/>
              </w:rPr>
            </w:pPr>
          </w:p>
        </w:tc>
      </w:tr>
      <w:tr w14:paraId="49B959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20" w:hRule="atLeast"/>
        </w:trPr>
        <w:tc>
          <w:tcPr>
            <w:tcW w:w="3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2F099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w:t>
            </w:r>
          </w:p>
        </w:tc>
        <w:tc>
          <w:tcPr>
            <w:tcW w:w="17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1D375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手术室</w:t>
            </w:r>
          </w:p>
        </w:tc>
        <w:tc>
          <w:tcPr>
            <w:tcW w:w="6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50A6D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1343.67</w:t>
            </w:r>
          </w:p>
        </w:tc>
        <w:tc>
          <w:tcPr>
            <w:tcW w:w="5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E1697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99162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A班：6:00-14:00；</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B班：14:00-22:00</w:t>
            </w:r>
          </w:p>
        </w:tc>
        <w:tc>
          <w:tcPr>
            <w:tcW w:w="8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0B1A6D">
            <w:pPr>
              <w:jc w:val="center"/>
              <w:rPr>
                <w:rFonts w:hint="eastAsia" w:ascii="仿宋" w:hAnsi="仿宋" w:eastAsia="仿宋" w:cs="仿宋"/>
                <w:i w:val="0"/>
                <w:iCs w:val="0"/>
                <w:color w:val="000000"/>
                <w:sz w:val="22"/>
                <w:szCs w:val="22"/>
                <w:u w:val="none"/>
              </w:rPr>
            </w:pPr>
          </w:p>
        </w:tc>
      </w:tr>
      <w:tr w14:paraId="44CDEA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3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D374C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w:t>
            </w:r>
          </w:p>
        </w:tc>
        <w:tc>
          <w:tcPr>
            <w:tcW w:w="17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D549B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替休</w:t>
            </w:r>
          </w:p>
        </w:tc>
        <w:tc>
          <w:tcPr>
            <w:tcW w:w="6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919D9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w:t>
            </w:r>
          </w:p>
        </w:tc>
        <w:tc>
          <w:tcPr>
            <w:tcW w:w="5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CABB0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864EE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6:30-11:30；</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14:00-17:00</w:t>
            </w:r>
          </w:p>
        </w:tc>
        <w:tc>
          <w:tcPr>
            <w:tcW w:w="8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F2DBD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上六休一顶岗</w:t>
            </w:r>
          </w:p>
        </w:tc>
      </w:tr>
      <w:tr w14:paraId="34C1C4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11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D35C8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小计</w:t>
            </w:r>
          </w:p>
        </w:tc>
        <w:tc>
          <w:tcPr>
            <w:tcW w:w="6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50386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 xml:space="preserve">13436.7 </w:t>
            </w:r>
          </w:p>
        </w:tc>
        <w:tc>
          <w:tcPr>
            <w:tcW w:w="5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34AFD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18</w:t>
            </w:r>
          </w:p>
        </w:tc>
        <w:tc>
          <w:tcPr>
            <w:tcW w:w="8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80B447">
            <w:pPr>
              <w:jc w:val="center"/>
              <w:rPr>
                <w:rFonts w:hint="eastAsia" w:ascii="仿宋" w:hAnsi="仿宋" w:eastAsia="仿宋" w:cs="仿宋"/>
                <w:i w:val="0"/>
                <w:iCs w:val="0"/>
                <w:color w:val="000000"/>
                <w:sz w:val="22"/>
                <w:szCs w:val="22"/>
                <w:u w:val="none"/>
              </w:rPr>
            </w:pPr>
          </w:p>
        </w:tc>
        <w:tc>
          <w:tcPr>
            <w:tcW w:w="8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D803D7">
            <w:pPr>
              <w:jc w:val="center"/>
              <w:rPr>
                <w:rFonts w:hint="eastAsia" w:ascii="仿宋" w:hAnsi="仿宋" w:eastAsia="仿宋" w:cs="仿宋"/>
                <w:i w:val="0"/>
                <w:iCs w:val="0"/>
                <w:color w:val="000000"/>
                <w:sz w:val="22"/>
                <w:szCs w:val="22"/>
                <w:u w:val="none"/>
              </w:rPr>
            </w:pPr>
          </w:p>
        </w:tc>
      </w:tr>
    </w:tbl>
    <w:p w14:paraId="5A6B0C13">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p>
    <w:tbl>
      <w:tblPr>
        <w:tblStyle w:val="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69"/>
        <w:gridCol w:w="2855"/>
        <w:gridCol w:w="1176"/>
        <w:gridCol w:w="1120"/>
        <w:gridCol w:w="1570"/>
        <w:gridCol w:w="1132"/>
      </w:tblGrid>
      <w:tr w14:paraId="0B3FE9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000" w:type="pct"/>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AA0FAA">
            <w:pPr>
              <w:keepNext w:val="0"/>
              <w:keepLines w:val="0"/>
              <w:widowControl/>
              <w:suppressLineNumbers w:val="0"/>
              <w:jc w:val="center"/>
              <w:textAlignment w:val="center"/>
              <w:rPr>
                <w:rFonts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产科大楼保洁员</w:t>
            </w:r>
          </w:p>
        </w:tc>
      </w:tr>
      <w:tr w14:paraId="334D9E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D157E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楼层</w:t>
            </w:r>
          </w:p>
        </w:tc>
        <w:tc>
          <w:tcPr>
            <w:tcW w:w="16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96F11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科室</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83A45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面积（m</w:t>
            </w:r>
            <w:r>
              <w:rPr>
                <w:rFonts w:hint="eastAsia" w:ascii="仿宋" w:hAnsi="仿宋" w:eastAsia="仿宋" w:cs="仿宋"/>
                <w:i w:val="0"/>
                <w:iCs w:val="0"/>
                <w:color w:val="000000"/>
                <w:kern w:val="0"/>
                <w:sz w:val="22"/>
                <w:szCs w:val="22"/>
                <w:u w:val="none"/>
                <w:vertAlign w:val="superscript"/>
                <w:lang w:val="en-US" w:eastAsia="zh-CN" w:bidi="ar"/>
              </w:rPr>
              <w:t>2</w:t>
            </w:r>
            <w:r>
              <w:rPr>
                <w:rFonts w:hint="eastAsia" w:ascii="仿宋" w:hAnsi="仿宋" w:eastAsia="仿宋" w:cs="仿宋"/>
                <w:i w:val="0"/>
                <w:iCs w:val="0"/>
                <w:color w:val="000000"/>
                <w:kern w:val="0"/>
                <w:sz w:val="22"/>
                <w:szCs w:val="22"/>
                <w:u w:val="none"/>
                <w:lang w:val="en-US" w:eastAsia="zh-CN" w:bidi="ar"/>
              </w:rPr>
              <w:t>)</w:t>
            </w:r>
          </w:p>
        </w:tc>
        <w:tc>
          <w:tcPr>
            <w:tcW w:w="6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A8E3C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总计人数</w:t>
            </w:r>
          </w:p>
        </w:tc>
        <w:tc>
          <w:tcPr>
            <w:tcW w:w="9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B44F7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工作时间</w:t>
            </w:r>
          </w:p>
        </w:tc>
        <w:tc>
          <w:tcPr>
            <w:tcW w:w="6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3882D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备注</w:t>
            </w:r>
          </w:p>
        </w:tc>
      </w:tr>
      <w:tr w14:paraId="285885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FFAAB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16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CDAE5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放射科</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1E538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1837.3</w:t>
            </w:r>
          </w:p>
        </w:tc>
        <w:tc>
          <w:tcPr>
            <w:tcW w:w="6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F0D75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9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E3531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6:30-11:30；</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14:00-17:00</w:t>
            </w:r>
          </w:p>
        </w:tc>
        <w:tc>
          <w:tcPr>
            <w:tcW w:w="6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FB0471">
            <w:pPr>
              <w:jc w:val="center"/>
              <w:rPr>
                <w:rFonts w:hint="eastAsia" w:ascii="仿宋" w:hAnsi="仿宋" w:eastAsia="仿宋" w:cs="仿宋"/>
                <w:i w:val="0"/>
                <w:iCs w:val="0"/>
                <w:color w:val="000000"/>
                <w:sz w:val="22"/>
                <w:szCs w:val="22"/>
                <w:u w:val="none"/>
              </w:rPr>
            </w:pPr>
          </w:p>
        </w:tc>
      </w:tr>
      <w:tr w14:paraId="1D8F9B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2B482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16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B457D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围产保健科、产科、乳腺科门诊</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2BEFD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1837.3</w:t>
            </w:r>
          </w:p>
        </w:tc>
        <w:tc>
          <w:tcPr>
            <w:tcW w:w="6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869A8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9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B7861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6:30-11:30；</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14:00-17:00</w:t>
            </w:r>
          </w:p>
        </w:tc>
        <w:tc>
          <w:tcPr>
            <w:tcW w:w="6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A5AF09">
            <w:pPr>
              <w:jc w:val="center"/>
              <w:rPr>
                <w:rFonts w:hint="eastAsia" w:ascii="仿宋" w:hAnsi="仿宋" w:eastAsia="仿宋" w:cs="仿宋"/>
                <w:i w:val="0"/>
                <w:iCs w:val="0"/>
                <w:color w:val="000000"/>
                <w:sz w:val="22"/>
                <w:szCs w:val="22"/>
                <w:u w:val="none"/>
              </w:rPr>
            </w:pPr>
          </w:p>
        </w:tc>
      </w:tr>
      <w:tr w14:paraId="5D6B1A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75F94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w:t>
            </w:r>
          </w:p>
        </w:tc>
        <w:tc>
          <w:tcPr>
            <w:tcW w:w="16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7D8F7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产科 VIP 门诊、孕妇学校</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D114D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1837.3</w:t>
            </w:r>
          </w:p>
        </w:tc>
        <w:tc>
          <w:tcPr>
            <w:tcW w:w="6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ACE0E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9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1DE2B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6:30-11:30；</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14:00-17:00</w:t>
            </w:r>
          </w:p>
        </w:tc>
        <w:tc>
          <w:tcPr>
            <w:tcW w:w="6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844108">
            <w:pPr>
              <w:jc w:val="center"/>
              <w:rPr>
                <w:rFonts w:hint="eastAsia" w:ascii="仿宋" w:hAnsi="仿宋" w:eastAsia="仿宋" w:cs="仿宋"/>
                <w:i w:val="0"/>
                <w:iCs w:val="0"/>
                <w:color w:val="000000"/>
                <w:sz w:val="22"/>
                <w:szCs w:val="22"/>
                <w:u w:val="none"/>
              </w:rPr>
            </w:pPr>
          </w:p>
        </w:tc>
      </w:tr>
      <w:tr w14:paraId="60D635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E77F5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w:t>
            </w:r>
          </w:p>
        </w:tc>
        <w:tc>
          <w:tcPr>
            <w:tcW w:w="16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545E5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妇科护理单元</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45893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1837.3</w:t>
            </w:r>
          </w:p>
        </w:tc>
        <w:tc>
          <w:tcPr>
            <w:tcW w:w="6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A4CCA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9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98895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6:30-11:30；</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14:00-17:00</w:t>
            </w:r>
          </w:p>
        </w:tc>
        <w:tc>
          <w:tcPr>
            <w:tcW w:w="6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F15BAD">
            <w:pPr>
              <w:jc w:val="center"/>
              <w:rPr>
                <w:rFonts w:hint="eastAsia" w:ascii="仿宋" w:hAnsi="仿宋" w:eastAsia="仿宋" w:cs="仿宋"/>
                <w:i w:val="0"/>
                <w:iCs w:val="0"/>
                <w:color w:val="000000"/>
                <w:sz w:val="22"/>
                <w:szCs w:val="22"/>
                <w:u w:val="none"/>
              </w:rPr>
            </w:pPr>
          </w:p>
        </w:tc>
      </w:tr>
      <w:tr w14:paraId="712E35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DA94B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w:t>
            </w:r>
          </w:p>
        </w:tc>
        <w:tc>
          <w:tcPr>
            <w:tcW w:w="16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B6882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产科VIP护理单元</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AEF32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1837.3</w:t>
            </w:r>
          </w:p>
        </w:tc>
        <w:tc>
          <w:tcPr>
            <w:tcW w:w="6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265F6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9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B4C47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6:30-11:30；</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14:00-17:00</w:t>
            </w:r>
          </w:p>
        </w:tc>
        <w:tc>
          <w:tcPr>
            <w:tcW w:w="66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95EDF8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VIP服务</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2层3人</w:t>
            </w:r>
          </w:p>
        </w:tc>
      </w:tr>
      <w:tr w14:paraId="72CDD8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FE77E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w:t>
            </w:r>
          </w:p>
        </w:tc>
        <w:tc>
          <w:tcPr>
            <w:tcW w:w="16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FA242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产科VIP护理单元</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3680A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1837.3</w:t>
            </w:r>
          </w:p>
        </w:tc>
        <w:tc>
          <w:tcPr>
            <w:tcW w:w="6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DC315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9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D2523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6:30-11:30；</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14:00-17:00</w:t>
            </w:r>
          </w:p>
        </w:tc>
        <w:tc>
          <w:tcPr>
            <w:tcW w:w="6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68B04B">
            <w:pPr>
              <w:jc w:val="center"/>
              <w:rPr>
                <w:rFonts w:hint="eastAsia" w:ascii="仿宋" w:hAnsi="仿宋" w:eastAsia="仿宋" w:cs="仿宋"/>
                <w:i w:val="0"/>
                <w:iCs w:val="0"/>
                <w:color w:val="000000"/>
                <w:sz w:val="22"/>
                <w:szCs w:val="22"/>
                <w:u w:val="none"/>
              </w:rPr>
            </w:pPr>
          </w:p>
        </w:tc>
      </w:tr>
      <w:tr w14:paraId="5AD97E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FDAAA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w:t>
            </w:r>
          </w:p>
        </w:tc>
        <w:tc>
          <w:tcPr>
            <w:tcW w:w="16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15AE6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产科LDR护理单元</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B5882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1837.3</w:t>
            </w:r>
          </w:p>
        </w:tc>
        <w:tc>
          <w:tcPr>
            <w:tcW w:w="6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C992D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9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299D9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6:30-11:30；</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14:00-17:00</w:t>
            </w:r>
          </w:p>
        </w:tc>
        <w:tc>
          <w:tcPr>
            <w:tcW w:w="66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A4069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VIP服务</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2层3人</w:t>
            </w:r>
          </w:p>
        </w:tc>
      </w:tr>
      <w:tr w14:paraId="39553A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2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5528D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w:t>
            </w:r>
          </w:p>
        </w:tc>
        <w:tc>
          <w:tcPr>
            <w:tcW w:w="16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CD59B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产科ICU护理单元</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4D121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1837.3</w:t>
            </w:r>
          </w:p>
        </w:tc>
        <w:tc>
          <w:tcPr>
            <w:tcW w:w="6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0EA16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9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1A30F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6:30-11:30；</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14:00-17:00</w:t>
            </w:r>
          </w:p>
        </w:tc>
        <w:tc>
          <w:tcPr>
            <w:tcW w:w="6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99FD3E">
            <w:pPr>
              <w:jc w:val="center"/>
              <w:rPr>
                <w:rFonts w:hint="eastAsia" w:ascii="仿宋" w:hAnsi="仿宋" w:eastAsia="仿宋" w:cs="仿宋"/>
                <w:i w:val="0"/>
                <w:iCs w:val="0"/>
                <w:color w:val="000000"/>
                <w:sz w:val="22"/>
                <w:szCs w:val="22"/>
                <w:u w:val="none"/>
              </w:rPr>
            </w:pPr>
          </w:p>
        </w:tc>
      </w:tr>
      <w:tr w14:paraId="2A17A0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2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5BEA9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w:t>
            </w:r>
          </w:p>
        </w:tc>
        <w:tc>
          <w:tcPr>
            <w:tcW w:w="16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A9139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产房、手术室</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B6862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1837.3</w:t>
            </w:r>
          </w:p>
        </w:tc>
        <w:tc>
          <w:tcPr>
            <w:tcW w:w="6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D5934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9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3FBEF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6:30-11:30；</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14:00-17:00</w:t>
            </w:r>
          </w:p>
        </w:tc>
        <w:tc>
          <w:tcPr>
            <w:tcW w:w="6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807B2B">
            <w:pPr>
              <w:jc w:val="center"/>
              <w:rPr>
                <w:rFonts w:hint="eastAsia" w:ascii="仿宋" w:hAnsi="仿宋" w:eastAsia="仿宋" w:cs="仿宋"/>
                <w:i w:val="0"/>
                <w:iCs w:val="0"/>
                <w:color w:val="000000"/>
                <w:sz w:val="22"/>
                <w:szCs w:val="22"/>
                <w:u w:val="none"/>
              </w:rPr>
            </w:pPr>
          </w:p>
        </w:tc>
      </w:tr>
      <w:tr w14:paraId="560E3B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2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B420C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w:t>
            </w:r>
          </w:p>
        </w:tc>
        <w:tc>
          <w:tcPr>
            <w:tcW w:w="16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DEA0C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十楼</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9B8DF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1837.3</w:t>
            </w:r>
          </w:p>
        </w:tc>
        <w:tc>
          <w:tcPr>
            <w:tcW w:w="6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BA5B4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9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12282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A班：6:00-14:00；</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B班：14:00-22:00</w:t>
            </w:r>
          </w:p>
        </w:tc>
        <w:tc>
          <w:tcPr>
            <w:tcW w:w="6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7A9539">
            <w:pPr>
              <w:jc w:val="center"/>
              <w:rPr>
                <w:rFonts w:hint="eastAsia" w:ascii="仿宋" w:hAnsi="仿宋" w:eastAsia="仿宋" w:cs="仿宋"/>
                <w:i w:val="0"/>
                <w:iCs w:val="0"/>
                <w:color w:val="000000"/>
                <w:sz w:val="22"/>
                <w:szCs w:val="22"/>
                <w:u w:val="none"/>
              </w:rPr>
            </w:pPr>
          </w:p>
        </w:tc>
      </w:tr>
      <w:tr w14:paraId="3094E6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5296E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w:t>
            </w:r>
          </w:p>
        </w:tc>
        <w:tc>
          <w:tcPr>
            <w:tcW w:w="16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DAC3F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替休</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E8B5F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w:t>
            </w:r>
          </w:p>
        </w:tc>
        <w:tc>
          <w:tcPr>
            <w:tcW w:w="6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0788B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9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78BF2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6:30-11:30；</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14:00-17:00</w:t>
            </w:r>
          </w:p>
        </w:tc>
        <w:tc>
          <w:tcPr>
            <w:tcW w:w="6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FC4C1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上六休一顶岗(兼综合楼</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和专项保洁岗顶班)</w:t>
            </w:r>
          </w:p>
        </w:tc>
      </w:tr>
      <w:tr w14:paraId="2FE6EF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06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46647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小计</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E60C9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 xml:space="preserve">18373 </w:t>
            </w:r>
          </w:p>
        </w:tc>
        <w:tc>
          <w:tcPr>
            <w:tcW w:w="6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78405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16</w:t>
            </w:r>
          </w:p>
        </w:tc>
        <w:tc>
          <w:tcPr>
            <w:tcW w:w="9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BD0A84">
            <w:pPr>
              <w:jc w:val="center"/>
              <w:rPr>
                <w:rFonts w:hint="eastAsia" w:ascii="仿宋" w:hAnsi="仿宋" w:eastAsia="仿宋" w:cs="仿宋"/>
                <w:i w:val="0"/>
                <w:iCs w:val="0"/>
                <w:color w:val="000000"/>
                <w:sz w:val="22"/>
                <w:szCs w:val="22"/>
                <w:u w:val="none"/>
              </w:rPr>
            </w:pPr>
          </w:p>
        </w:tc>
        <w:tc>
          <w:tcPr>
            <w:tcW w:w="6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006EC0">
            <w:pPr>
              <w:jc w:val="center"/>
              <w:rPr>
                <w:rFonts w:hint="eastAsia" w:ascii="仿宋" w:hAnsi="仿宋" w:eastAsia="仿宋" w:cs="仿宋"/>
                <w:i w:val="0"/>
                <w:iCs w:val="0"/>
                <w:color w:val="000000"/>
                <w:sz w:val="22"/>
                <w:szCs w:val="22"/>
                <w:u w:val="none"/>
              </w:rPr>
            </w:pPr>
          </w:p>
        </w:tc>
      </w:tr>
    </w:tbl>
    <w:p w14:paraId="278C252A">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p>
    <w:tbl>
      <w:tblPr>
        <w:tblStyle w:val="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53"/>
        <w:gridCol w:w="2655"/>
        <w:gridCol w:w="1324"/>
        <w:gridCol w:w="1261"/>
        <w:gridCol w:w="1768"/>
        <w:gridCol w:w="761"/>
      </w:tblGrid>
      <w:tr w14:paraId="56F995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000" w:type="pct"/>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A88B23">
            <w:pPr>
              <w:keepNext w:val="0"/>
              <w:keepLines w:val="0"/>
              <w:widowControl/>
              <w:suppressLineNumbers w:val="0"/>
              <w:jc w:val="center"/>
              <w:textAlignment w:val="center"/>
              <w:rPr>
                <w:rFonts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综合楼保洁员</w:t>
            </w:r>
          </w:p>
        </w:tc>
      </w:tr>
      <w:tr w14:paraId="29EDB7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5ED46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楼层</w:t>
            </w:r>
          </w:p>
        </w:tc>
        <w:tc>
          <w:tcPr>
            <w:tcW w:w="15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44154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科室</w:t>
            </w:r>
          </w:p>
        </w:tc>
        <w:tc>
          <w:tcPr>
            <w:tcW w:w="7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2C911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面积（m</w:t>
            </w:r>
            <w:r>
              <w:rPr>
                <w:rFonts w:hint="eastAsia" w:ascii="仿宋" w:hAnsi="仿宋" w:eastAsia="仿宋" w:cs="仿宋"/>
                <w:i w:val="0"/>
                <w:iCs w:val="0"/>
                <w:color w:val="000000"/>
                <w:kern w:val="0"/>
                <w:sz w:val="22"/>
                <w:szCs w:val="22"/>
                <w:u w:val="none"/>
                <w:vertAlign w:val="superscript"/>
                <w:lang w:val="en-US" w:eastAsia="zh-CN" w:bidi="ar"/>
              </w:rPr>
              <w:t>2</w:t>
            </w:r>
            <w:r>
              <w:rPr>
                <w:rFonts w:hint="eastAsia" w:ascii="仿宋" w:hAnsi="仿宋" w:eastAsia="仿宋" w:cs="仿宋"/>
                <w:i w:val="0"/>
                <w:iCs w:val="0"/>
                <w:color w:val="000000"/>
                <w:kern w:val="0"/>
                <w:sz w:val="22"/>
                <w:szCs w:val="22"/>
                <w:u w:val="none"/>
                <w:lang w:val="en-US" w:eastAsia="zh-CN" w:bidi="ar"/>
              </w:rPr>
              <w:t>)</w:t>
            </w:r>
          </w:p>
        </w:tc>
        <w:tc>
          <w:tcPr>
            <w:tcW w:w="7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104EC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总计人数</w:t>
            </w:r>
          </w:p>
        </w:tc>
        <w:tc>
          <w:tcPr>
            <w:tcW w:w="10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0FC3E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工作时间</w:t>
            </w:r>
          </w:p>
        </w:tc>
        <w:tc>
          <w:tcPr>
            <w:tcW w:w="4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D2AA8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备注</w:t>
            </w:r>
          </w:p>
        </w:tc>
      </w:tr>
      <w:tr w14:paraId="74A0FF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50" w:hRule="atLeast"/>
        </w:trPr>
        <w:tc>
          <w:tcPr>
            <w:tcW w:w="4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3CE9E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15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BBB4C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综合1楼、3楼、4楼</w:t>
            </w:r>
          </w:p>
        </w:tc>
        <w:tc>
          <w:tcPr>
            <w:tcW w:w="7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98BF1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988.4</w:t>
            </w:r>
          </w:p>
        </w:tc>
        <w:tc>
          <w:tcPr>
            <w:tcW w:w="7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44399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10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597C5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6:30-11:30；</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14:00-17:00</w:t>
            </w:r>
          </w:p>
        </w:tc>
        <w:tc>
          <w:tcPr>
            <w:tcW w:w="4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3EEC35">
            <w:pPr>
              <w:jc w:val="center"/>
              <w:rPr>
                <w:rFonts w:hint="eastAsia" w:ascii="仿宋" w:hAnsi="仿宋" w:eastAsia="仿宋" w:cs="仿宋"/>
                <w:i w:val="0"/>
                <w:iCs w:val="0"/>
                <w:color w:val="000000"/>
                <w:sz w:val="22"/>
                <w:szCs w:val="22"/>
                <w:u w:val="none"/>
              </w:rPr>
            </w:pPr>
          </w:p>
        </w:tc>
      </w:tr>
      <w:tr w14:paraId="4C9EBC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200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4DD68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小计</w:t>
            </w:r>
          </w:p>
        </w:tc>
        <w:tc>
          <w:tcPr>
            <w:tcW w:w="7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C7C8C9">
            <w:pPr>
              <w:jc w:val="center"/>
              <w:rPr>
                <w:rFonts w:hint="eastAsia" w:ascii="仿宋" w:hAnsi="仿宋" w:eastAsia="仿宋" w:cs="仿宋"/>
                <w:i w:val="0"/>
                <w:iCs w:val="0"/>
                <w:color w:val="000000"/>
                <w:sz w:val="22"/>
                <w:szCs w:val="22"/>
                <w:u w:val="none"/>
              </w:rPr>
            </w:pPr>
          </w:p>
        </w:tc>
        <w:tc>
          <w:tcPr>
            <w:tcW w:w="7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55A16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10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B24657">
            <w:pPr>
              <w:jc w:val="center"/>
              <w:rPr>
                <w:rFonts w:hint="eastAsia" w:ascii="仿宋" w:hAnsi="仿宋" w:eastAsia="仿宋" w:cs="仿宋"/>
                <w:i w:val="0"/>
                <w:iCs w:val="0"/>
                <w:color w:val="000000"/>
                <w:sz w:val="22"/>
                <w:szCs w:val="22"/>
                <w:u w:val="none"/>
              </w:rPr>
            </w:pPr>
          </w:p>
        </w:tc>
        <w:tc>
          <w:tcPr>
            <w:tcW w:w="4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CC3839">
            <w:pPr>
              <w:jc w:val="center"/>
              <w:rPr>
                <w:rFonts w:hint="eastAsia" w:ascii="仿宋" w:hAnsi="仿宋" w:eastAsia="仿宋" w:cs="仿宋"/>
                <w:i w:val="0"/>
                <w:iCs w:val="0"/>
                <w:color w:val="000000"/>
                <w:sz w:val="22"/>
                <w:szCs w:val="22"/>
                <w:u w:val="none"/>
              </w:rPr>
            </w:pPr>
          </w:p>
        </w:tc>
      </w:tr>
    </w:tbl>
    <w:p w14:paraId="1A53B0B0">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p>
    <w:tbl>
      <w:tblPr>
        <w:tblStyle w:val="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56"/>
        <w:gridCol w:w="3427"/>
        <w:gridCol w:w="1151"/>
        <w:gridCol w:w="1096"/>
        <w:gridCol w:w="1536"/>
        <w:gridCol w:w="656"/>
      </w:tblGrid>
      <w:tr w14:paraId="5F4DB7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20" w:hRule="atLeast"/>
        </w:trPr>
        <w:tc>
          <w:tcPr>
            <w:tcW w:w="5000" w:type="pct"/>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675676">
            <w:pPr>
              <w:keepNext w:val="0"/>
              <w:keepLines w:val="0"/>
              <w:widowControl/>
              <w:suppressLineNumbers w:val="0"/>
              <w:jc w:val="center"/>
              <w:textAlignment w:val="center"/>
              <w:rPr>
                <w:rFonts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专项保洁员</w:t>
            </w:r>
          </w:p>
        </w:tc>
      </w:tr>
      <w:tr w14:paraId="30CF1D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20" w:hRule="atLeast"/>
        </w:trPr>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E45E2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楼层</w:t>
            </w:r>
          </w:p>
        </w:tc>
        <w:tc>
          <w:tcPr>
            <w:tcW w:w="20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3B75C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科室</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E2320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面积（m</w:t>
            </w:r>
            <w:r>
              <w:rPr>
                <w:rFonts w:hint="eastAsia" w:ascii="仿宋" w:hAnsi="仿宋" w:eastAsia="仿宋" w:cs="仿宋"/>
                <w:i w:val="0"/>
                <w:iCs w:val="0"/>
                <w:color w:val="000000"/>
                <w:kern w:val="0"/>
                <w:sz w:val="22"/>
                <w:szCs w:val="22"/>
                <w:u w:val="none"/>
                <w:vertAlign w:val="superscript"/>
                <w:lang w:val="en-US" w:eastAsia="zh-CN" w:bidi="ar"/>
              </w:rPr>
              <w:t>2</w:t>
            </w:r>
            <w:r>
              <w:rPr>
                <w:rFonts w:hint="eastAsia" w:ascii="仿宋" w:hAnsi="仿宋" w:eastAsia="仿宋" w:cs="仿宋"/>
                <w:i w:val="0"/>
                <w:iCs w:val="0"/>
                <w:color w:val="000000"/>
                <w:kern w:val="0"/>
                <w:sz w:val="22"/>
                <w:szCs w:val="22"/>
                <w:u w:val="none"/>
                <w:lang w:val="en-US" w:eastAsia="zh-CN" w:bidi="ar"/>
              </w:rPr>
              <w:t>)</w:t>
            </w:r>
          </w:p>
        </w:tc>
        <w:tc>
          <w:tcPr>
            <w:tcW w:w="6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D41EF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总计人数</w:t>
            </w:r>
          </w:p>
        </w:tc>
        <w:tc>
          <w:tcPr>
            <w:tcW w:w="8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6BCC0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工作时间</w:t>
            </w:r>
          </w:p>
        </w:tc>
        <w:tc>
          <w:tcPr>
            <w:tcW w:w="3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0ED3F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备注</w:t>
            </w:r>
          </w:p>
        </w:tc>
      </w:tr>
      <w:tr w14:paraId="0A35C8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D43E8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0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6D2A7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外围环境、停车场、地下停车场</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32F64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21900</w:t>
            </w:r>
          </w:p>
        </w:tc>
        <w:tc>
          <w:tcPr>
            <w:tcW w:w="6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9EF8B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8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7A205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6:30-11:30；</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14:00-17:00</w:t>
            </w:r>
          </w:p>
        </w:tc>
        <w:tc>
          <w:tcPr>
            <w:tcW w:w="3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0644DD">
            <w:pPr>
              <w:jc w:val="center"/>
              <w:rPr>
                <w:rFonts w:hint="eastAsia" w:ascii="仿宋" w:hAnsi="仿宋" w:eastAsia="仿宋" w:cs="仿宋"/>
                <w:i w:val="0"/>
                <w:iCs w:val="0"/>
                <w:color w:val="000000"/>
                <w:sz w:val="22"/>
                <w:szCs w:val="22"/>
                <w:u w:val="none"/>
              </w:rPr>
            </w:pPr>
          </w:p>
        </w:tc>
      </w:tr>
      <w:tr w14:paraId="72BE50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12BB2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20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E2407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机洗地面、空调滤网</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E3012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所有大楼</w:t>
            </w:r>
          </w:p>
        </w:tc>
        <w:tc>
          <w:tcPr>
            <w:tcW w:w="6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47084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w:t>
            </w:r>
          </w:p>
        </w:tc>
        <w:tc>
          <w:tcPr>
            <w:tcW w:w="8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9E0C6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6:30-11:30；</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14:00-17:00</w:t>
            </w:r>
          </w:p>
        </w:tc>
        <w:tc>
          <w:tcPr>
            <w:tcW w:w="3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D8D206">
            <w:pPr>
              <w:jc w:val="center"/>
              <w:rPr>
                <w:rFonts w:hint="eastAsia" w:ascii="仿宋" w:hAnsi="仿宋" w:eastAsia="仿宋" w:cs="仿宋"/>
                <w:i w:val="0"/>
                <w:iCs w:val="0"/>
                <w:color w:val="000000"/>
                <w:sz w:val="22"/>
                <w:szCs w:val="22"/>
                <w:u w:val="none"/>
              </w:rPr>
            </w:pPr>
          </w:p>
        </w:tc>
      </w:tr>
      <w:tr w14:paraId="7D49F2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39ECC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w:t>
            </w:r>
          </w:p>
        </w:tc>
        <w:tc>
          <w:tcPr>
            <w:tcW w:w="20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53FB3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刮洗玻璃、不锈钢保养</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B956F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所有大楼</w:t>
            </w:r>
          </w:p>
        </w:tc>
        <w:tc>
          <w:tcPr>
            <w:tcW w:w="6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D387A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w:t>
            </w:r>
          </w:p>
        </w:tc>
        <w:tc>
          <w:tcPr>
            <w:tcW w:w="8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3E5A7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6:30-11:30；</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14:00-17:00</w:t>
            </w:r>
          </w:p>
        </w:tc>
        <w:tc>
          <w:tcPr>
            <w:tcW w:w="3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11AFA2">
            <w:pPr>
              <w:jc w:val="center"/>
              <w:rPr>
                <w:rFonts w:hint="eastAsia" w:ascii="仿宋" w:hAnsi="仿宋" w:eastAsia="仿宋" w:cs="仿宋"/>
                <w:i w:val="0"/>
                <w:iCs w:val="0"/>
                <w:color w:val="000000"/>
                <w:sz w:val="22"/>
                <w:szCs w:val="22"/>
                <w:u w:val="none"/>
              </w:rPr>
            </w:pPr>
          </w:p>
        </w:tc>
      </w:tr>
      <w:tr w14:paraId="11A4EA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4EFDD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w:t>
            </w:r>
          </w:p>
        </w:tc>
        <w:tc>
          <w:tcPr>
            <w:tcW w:w="20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6359F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仓管员、洗衣房</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5B437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所有大楼</w:t>
            </w:r>
          </w:p>
        </w:tc>
        <w:tc>
          <w:tcPr>
            <w:tcW w:w="6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87772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8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9A6D1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6:30-11:30；</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14:00-17:00</w:t>
            </w:r>
          </w:p>
        </w:tc>
        <w:tc>
          <w:tcPr>
            <w:tcW w:w="3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3F1F7F">
            <w:pPr>
              <w:jc w:val="center"/>
              <w:rPr>
                <w:rFonts w:hint="eastAsia" w:ascii="仿宋" w:hAnsi="仿宋" w:eastAsia="仿宋" w:cs="仿宋"/>
                <w:i w:val="0"/>
                <w:iCs w:val="0"/>
                <w:color w:val="000000"/>
                <w:sz w:val="22"/>
                <w:szCs w:val="22"/>
                <w:u w:val="none"/>
              </w:rPr>
            </w:pPr>
          </w:p>
        </w:tc>
      </w:tr>
      <w:tr w14:paraId="3E901B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43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96D6F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小计</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CB7131">
            <w:pPr>
              <w:jc w:val="center"/>
              <w:rPr>
                <w:rFonts w:hint="eastAsia" w:ascii="仿宋" w:hAnsi="仿宋" w:eastAsia="仿宋" w:cs="仿宋"/>
                <w:i w:val="0"/>
                <w:iCs w:val="0"/>
                <w:color w:val="000000"/>
                <w:sz w:val="22"/>
                <w:szCs w:val="22"/>
                <w:u w:val="none"/>
              </w:rPr>
            </w:pPr>
          </w:p>
        </w:tc>
        <w:tc>
          <w:tcPr>
            <w:tcW w:w="6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46A69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w:t>
            </w:r>
          </w:p>
        </w:tc>
        <w:tc>
          <w:tcPr>
            <w:tcW w:w="8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632351">
            <w:pPr>
              <w:jc w:val="center"/>
              <w:rPr>
                <w:rFonts w:hint="eastAsia" w:ascii="仿宋" w:hAnsi="仿宋" w:eastAsia="仿宋" w:cs="仿宋"/>
                <w:i w:val="0"/>
                <w:iCs w:val="0"/>
                <w:color w:val="000000"/>
                <w:sz w:val="22"/>
                <w:szCs w:val="22"/>
                <w:u w:val="none"/>
              </w:rPr>
            </w:pPr>
          </w:p>
        </w:tc>
        <w:tc>
          <w:tcPr>
            <w:tcW w:w="3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6C46BC">
            <w:pPr>
              <w:jc w:val="center"/>
              <w:rPr>
                <w:rFonts w:hint="eastAsia" w:ascii="仿宋" w:hAnsi="仿宋" w:eastAsia="仿宋" w:cs="仿宋"/>
                <w:i w:val="0"/>
                <w:iCs w:val="0"/>
                <w:color w:val="000000"/>
                <w:sz w:val="22"/>
                <w:szCs w:val="22"/>
                <w:u w:val="none"/>
              </w:rPr>
            </w:pPr>
          </w:p>
        </w:tc>
      </w:tr>
    </w:tbl>
    <w:p w14:paraId="5F3344B2">
      <w:pPr>
        <w:rPr>
          <w:rFonts w:hint="eastAsia" w:ascii="仿宋" w:hAnsi="仿宋" w:eastAsia="仿宋" w:cs="仿宋"/>
          <w:highlight w:val="none"/>
          <w:lang w:val="en-US" w:eastAsia="zh-CN"/>
        </w:rPr>
      </w:pPr>
    </w:p>
    <w:tbl>
      <w:tblPr>
        <w:tblStyle w:val="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43"/>
        <w:gridCol w:w="1577"/>
        <w:gridCol w:w="2209"/>
        <w:gridCol w:w="1577"/>
        <w:gridCol w:w="2216"/>
      </w:tblGrid>
      <w:tr w14:paraId="704B54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E3EEC7">
            <w:pPr>
              <w:keepNext w:val="0"/>
              <w:keepLines w:val="0"/>
              <w:widowControl/>
              <w:suppressLineNumbers w:val="0"/>
              <w:jc w:val="center"/>
              <w:textAlignment w:val="center"/>
              <w:rPr>
                <w:rFonts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运送员</w:t>
            </w:r>
          </w:p>
        </w:tc>
      </w:tr>
      <w:tr w14:paraId="44BC2C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890C9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楼层</w:t>
            </w:r>
          </w:p>
        </w:tc>
        <w:tc>
          <w:tcPr>
            <w:tcW w:w="9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F948A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岗位</w:t>
            </w:r>
          </w:p>
        </w:tc>
        <w:tc>
          <w:tcPr>
            <w:tcW w:w="12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DDE30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工作时间</w:t>
            </w:r>
          </w:p>
        </w:tc>
        <w:tc>
          <w:tcPr>
            <w:tcW w:w="9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BB182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总计人数</w:t>
            </w:r>
          </w:p>
        </w:tc>
        <w:tc>
          <w:tcPr>
            <w:tcW w:w="12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29C68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备注</w:t>
            </w:r>
          </w:p>
        </w:tc>
      </w:tr>
      <w:tr w14:paraId="410D9C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0" w:hRule="atLeast"/>
        </w:trPr>
        <w:tc>
          <w:tcPr>
            <w:tcW w:w="5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F023C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9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E53AE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中心调度</w:t>
            </w:r>
          </w:p>
        </w:tc>
        <w:tc>
          <w:tcPr>
            <w:tcW w:w="12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E1449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A班：7:00-15:00；</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B班：15:00-23:00</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C班：23：00-7:00</w:t>
            </w:r>
          </w:p>
        </w:tc>
        <w:tc>
          <w:tcPr>
            <w:tcW w:w="9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3FA89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w:t>
            </w:r>
          </w:p>
        </w:tc>
        <w:tc>
          <w:tcPr>
            <w:tcW w:w="12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B4FDB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三班</w:t>
            </w:r>
          </w:p>
        </w:tc>
      </w:tr>
      <w:tr w14:paraId="110CBD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20" w:hRule="atLeast"/>
        </w:trPr>
        <w:tc>
          <w:tcPr>
            <w:tcW w:w="5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9B93E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9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AB0E8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循环</w:t>
            </w:r>
          </w:p>
        </w:tc>
        <w:tc>
          <w:tcPr>
            <w:tcW w:w="12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E03EA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A班：7:00-15:00；</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B班：8:00-17:00</w:t>
            </w:r>
          </w:p>
        </w:tc>
        <w:tc>
          <w:tcPr>
            <w:tcW w:w="9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7E5C6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w:t>
            </w:r>
          </w:p>
        </w:tc>
        <w:tc>
          <w:tcPr>
            <w:tcW w:w="12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E7FC3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二班</w:t>
            </w:r>
          </w:p>
        </w:tc>
      </w:tr>
      <w:tr w14:paraId="174DF0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20" w:hRule="atLeast"/>
        </w:trPr>
        <w:tc>
          <w:tcPr>
            <w:tcW w:w="5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0CABD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w:t>
            </w:r>
          </w:p>
        </w:tc>
        <w:tc>
          <w:tcPr>
            <w:tcW w:w="9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D78FC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即时</w:t>
            </w:r>
          </w:p>
        </w:tc>
        <w:tc>
          <w:tcPr>
            <w:tcW w:w="12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C4CAA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A班：7:00-15:00；</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B班：8:00-17:00</w:t>
            </w:r>
          </w:p>
        </w:tc>
        <w:tc>
          <w:tcPr>
            <w:tcW w:w="9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040C9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12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6F1DA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二班</w:t>
            </w:r>
          </w:p>
        </w:tc>
      </w:tr>
      <w:tr w14:paraId="19416F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20" w:hRule="atLeast"/>
        </w:trPr>
        <w:tc>
          <w:tcPr>
            <w:tcW w:w="5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DA6C9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w:t>
            </w:r>
          </w:p>
        </w:tc>
        <w:tc>
          <w:tcPr>
            <w:tcW w:w="9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0E563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送药</w:t>
            </w:r>
          </w:p>
        </w:tc>
        <w:tc>
          <w:tcPr>
            <w:tcW w:w="12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DC65D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A班：7:00-15:30；</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B班：9:00-17:00</w:t>
            </w:r>
          </w:p>
        </w:tc>
        <w:tc>
          <w:tcPr>
            <w:tcW w:w="9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15B63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12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ED29C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二班</w:t>
            </w:r>
          </w:p>
        </w:tc>
      </w:tr>
      <w:tr w14:paraId="22BE88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20" w:hRule="atLeast"/>
        </w:trPr>
        <w:tc>
          <w:tcPr>
            <w:tcW w:w="5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E06E9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w:t>
            </w:r>
          </w:p>
        </w:tc>
        <w:tc>
          <w:tcPr>
            <w:tcW w:w="9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663BC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送检</w:t>
            </w:r>
          </w:p>
        </w:tc>
        <w:tc>
          <w:tcPr>
            <w:tcW w:w="12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C4B13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A班：7:30-12:00；</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B班：13:30-17:00</w:t>
            </w:r>
          </w:p>
        </w:tc>
        <w:tc>
          <w:tcPr>
            <w:tcW w:w="9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FD9EF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12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2A888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二班</w:t>
            </w:r>
          </w:p>
        </w:tc>
      </w:tr>
      <w:tr w14:paraId="783154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5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F3F76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w:t>
            </w:r>
          </w:p>
        </w:tc>
        <w:tc>
          <w:tcPr>
            <w:tcW w:w="9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59808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小夜</w:t>
            </w:r>
          </w:p>
        </w:tc>
        <w:tc>
          <w:tcPr>
            <w:tcW w:w="12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807AE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16:00-24:00</w:t>
            </w:r>
          </w:p>
        </w:tc>
        <w:tc>
          <w:tcPr>
            <w:tcW w:w="9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A630F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12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86F57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一班</w:t>
            </w:r>
          </w:p>
        </w:tc>
      </w:tr>
      <w:tr w14:paraId="34303E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5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179D7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w:t>
            </w:r>
          </w:p>
        </w:tc>
        <w:tc>
          <w:tcPr>
            <w:tcW w:w="9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95244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大夜</w:t>
            </w:r>
          </w:p>
        </w:tc>
        <w:tc>
          <w:tcPr>
            <w:tcW w:w="12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1ECC1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23:00-7:00</w:t>
            </w:r>
          </w:p>
        </w:tc>
        <w:tc>
          <w:tcPr>
            <w:tcW w:w="9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9CDCC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12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59B6A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一班</w:t>
            </w:r>
          </w:p>
        </w:tc>
      </w:tr>
      <w:tr w14:paraId="16CF39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5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AE008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w:t>
            </w:r>
          </w:p>
        </w:tc>
        <w:tc>
          <w:tcPr>
            <w:tcW w:w="9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F0BC6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垃圾收运</w:t>
            </w:r>
          </w:p>
        </w:tc>
        <w:tc>
          <w:tcPr>
            <w:tcW w:w="12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F3812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6:30-10:30；</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13:30-17:30</w:t>
            </w:r>
          </w:p>
        </w:tc>
        <w:tc>
          <w:tcPr>
            <w:tcW w:w="9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6A96C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12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1E231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每天清运两次</w:t>
            </w:r>
          </w:p>
        </w:tc>
      </w:tr>
      <w:tr w14:paraId="10C09A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147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AAF30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小计</w:t>
            </w:r>
          </w:p>
        </w:tc>
        <w:tc>
          <w:tcPr>
            <w:tcW w:w="12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DB1ACB">
            <w:pPr>
              <w:jc w:val="center"/>
              <w:rPr>
                <w:rFonts w:hint="eastAsia" w:ascii="仿宋" w:hAnsi="仿宋" w:eastAsia="仿宋" w:cs="仿宋"/>
                <w:i w:val="0"/>
                <w:iCs w:val="0"/>
                <w:color w:val="000000"/>
                <w:sz w:val="22"/>
                <w:szCs w:val="22"/>
                <w:u w:val="none"/>
              </w:rPr>
            </w:pPr>
          </w:p>
        </w:tc>
        <w:tc>
          <w:tcPr>
            <w:tcW w:w="9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15FA0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16</w:t>
            </w:r>
          </w:p>
        </w:tc>
        <w:tc>
          <w:tcPr>
            <w:tcW w:w="12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FD5F3A">
            <w:pPr>
              <w:jc w:val="center"/>
              <w:rPr>
                <w:rFonts w:hint="eastAsia" w:ascii="仿宋" w:hAnsi="仿宋" w:eastAsia="仿宋" w:cs="仿宋"/>
                <w:i w:val="0"/>
                <w:iCs w:val="0"/>
                <w:color w:val="000000"/>
                <w:sz w:val="22"/>
                <w:szCs w:val="22"/>
                <w:u w:val="none"/>
              </w:rPr>
            </w:pPr>
          </w:p>
        </w:tc>
      </w:tr>
    </w:tbl>
    <w:p w14:paraId="22A0F291">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p>
    <w:tbl>
      <w:tblPr>
        <w:tblStyle w:val="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20"/>
        <w:gridCol w:w="1723"/>
        <w:gridCol w:w="1649"/>
        <w:gridCol w:w="1025"/>
        <w:gridCol w:w="3505"/>
      </w:tblGrid>
      <w:tr w14:paraId="76F9F1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9932CA">
            <w:pPr>
              <w:keepNext w:val="0"/>
              <w:keepLines w:val="0"/>
              <w:widowControl/>
              <w:suppressLineNumbers w:val="0"/>
              <w:jc w:val="center"/>
              <w:textAlignment w:val="center"/>
              <w:rPr>
                <w:rFonts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保安员</w:t>
            </w:r>
          </w:p>
        </w:tc>
      </w:tr>
      <w:tr w14:paraId="5F8E9D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3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882FA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楼层</w:t>
            </w:r>
          </w:p>
        </w:tc>
        <w:tc>
          <w:tcPr>
            <w:tcW w:w="10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DF165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岗位</w:t>
            </w:r>
          </w:p>
        </w:tc>
        <w:tc>
          <w:tcPr>
            <w:tcW w:w="9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D040D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工作时间</w:t>
            </w:r>
          </w:p>
        </w:tc>
        <w:tc>
          <w:tcPr>
            <w:tcW w:w="5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67CEF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总计人数</w:t>
            </w:r>
          </w:p>
        </w:tc>
        <w:tc>
          <w:tcPr>
            <w:tcW w:w="20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61078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备注</w:t>
            </w:r>
          </w:p>
        </w:tc>
      </w:tr>
      <w:tr w14:paraId="5D3D3B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10" w:hRule="atLeast"/>
        </w:trPr>
        <w:tc>
          <w:tcPr>
            <w:tcW w:w="3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90394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10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D6350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消</w:t>
            </w:r>
            <w:r>
              <w:rPr>
                <w:rFonts w:hint="eastAsia" w:ascii="仿宋" w:hAnsi="仿宋" w:eastAsia="仿宋" w:cs="仿宋"/>
                <w:i w:val="0"/>
                <w:iCs w:val="0"/>
                <w:color w:val="000000"/>
                <w:kern w:val="0"/>
                <w:sz w:val="24"/>
                <w:szCs w:val="24"/>
                <w:u w:val="none"/>
                <w:lang w:val="en-US" w:eastAsia="zh-CN" w:bidi="ar"/>
              </w:rPr>
              <w:t>控室</w:t>
            </w:r>
          </w:p>
        </w:tc>
        <w:tc>
          <w:tcPr>
            <w:tcW w:w="9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33538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A</w:t>
            </w:r>
            <w:r>
              <w:rPr>
                <w:rFonts w:hint="eastAsia" w:ascii="仿宋" w:hAnsi="仿宋" w:eastAsia="仿宋" w:cs="仿宋"/>
                <w:i w:val="0"/>
                <w:iCs w:val="0"/>
                <w:color w:val="000000"/>
                <w:kern w:val="0"/>
                <w:sz w:val="24"/>
                <w:szCs w:val="24"/>
                <w:u w:val="none"/>
                <w:lang w:val="en-US" w:eastAsia="zh-CN" w:bidi="ar"/>
              </w:rPr>
              <w:t>班8:00-16:00；</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B班16:00-24:00；</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C 班24:00-8:00</w:t>
            </w:r>
          </w:p>
        </w:tc>
        <w:tc>
          <w:tcPr>
            <w:tcW w:w="5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C0DCF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w:t>
            </w:r>
          </w:p>
        </w:tc>
        <w:tc>
          <w:tcPr>
            <w:tcW w:w="20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B1BDA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三</w:t>
            </w:r>
            <w:r>
              <w:rPr>
                <w:rFonts w:hint="eastAsia" w:ascii="仿宋" w:hAnsi="仿宋" w:eastAsia="仿宋" w:cs="仿宋"/>
                <w:i w:val="0"/>
                <w:iCs w:val="0"/>
                <w:color w:val="000000"/>
                <w:kern w:val="0"/>
                <w:sz w:val="24"/>
                <w:szCs w:val="24"/>
                <w:u w:val="none"/>
                <w:lang w:val="en-US" w:eastAsia="zh-CN" w:bidi="ar"/>
              </w:rPr>
              <w:t>班（需持保安证、中级消防证）</w:t>
            </w:r>
          </w:p>
        </w:tc>
      </w:tr>
      <w:tr w14:paraId="6F1374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10" w:hRule="atLeast"/>
        </w:trPr>
        <w:tc>
          <w:tcPr>
            <w:tcW w:w="3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83FB4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10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4FE9F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门</w:t>
            </w:r>
            <w:r>
              <w:rPr>
                <w:rFonts w:hint="eastAsia" w:ascii="仿宋" w:hAnsi="仿宋" w:eastAsia="仿宋" w:cs="仿宋"/>
                <w:i w:val="0"/>
                <w:iCs w:val="0"/>
                <w:color w:val="000000"/>
                <w:kern w:val="0"/>
                <w:sz w:val="24"/>
                <w:szCs w:val="24"/>
                <w:u w:val="none"/>
                <w:lang w:val="en-US" w:eastAsia="zh-CN" w:bidi="ar"/>
              </w:rPr>
              <w:t>岗</w:t>
            </w:r>
          </w:p>
        </w:tc>
        <w:tc>
          <w:tcPr>
            <w:tcW w:w="9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D0D99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A</w:t>
            </w:r>
            <w:r>
              <w:rPr>
                <w:rFonts w:hint="eastAsia" w:ascii="仿宋" w:hAnsi="仿宋" w:eastAsia="仿宋" w:cs="仿宋"/>
                <w:i w:val="0"/>
                <w:iCs w:val="0"/>
                <w:color w:val="000000"/>
                <w:kern w:val="0"/>
                <w:sz w:val="24"/>
                <w:szCs w:val="24"/>
                <w:u w:val="none"/>
                <w:lang w:val="en-US" w:eastAsia="zh-CN" w:bidi="ar"/>
              </w:rPr>
              <w:t>班8:00-16:00；</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B班16:00-24:00；</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C 班24:00-8:00</w:t>
            </w:r>
          </w:p>
        </w:tc>
        <w:tc>
          <w:tcPr>
            <w:tcW w:w="5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C8A9C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w:t>
            </w:r>
          </w:p>
        </w:tc>
        <w:tc>
          <w:tcPr>
            <w:tcW w:w="20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3186A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三</w:t>
            </w:r>
            <w:r>
              <w:rPr>
                <w:rFonts w:hint="eastAsia" w:ascii="仿宋" w:hAnsi="仿宋" w:eastAsia="仿宋" w:cs="仿宋"/>
                <w:i w:val="0"/>
                <w:iCs w:val="0"/>
                <w:color w:val="000000"/>
                <w:kern w:val="0"/>
                <w:sz w:val="24"/>
                <w:szCs w:val="24"/>
                <w:u w:val="none"/>
                <w:lang w:val="en-US" w:eastAsia="zh-CN" w:bidi="ar"/>
              </w:rPr>
              <w:t>班（需持保安证）</w:t>
            </w:r>
          </w:p>
        </w:tc>
      </w:tr>
      <w:tr w14:paraId="571ED7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30" w:hRule="atLeast"/>
        </w:trPr>
        <w:tc>
          <w:tcPr>
            <w:tcW w:w="3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D537B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w:t>
            </w:r>
          </w:p>
        </w:tc>
        <w:tc>
          <w:tcPr>
            <w:tcW w:w="10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194C4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停</w:t>
            </w:r>
            <w:r>
              <w:rPr>
                <w:rFonts w:hint="eastAsia" w:ascii="仿宋" w:hAnsi="仿宋" w:eastAsia="仿宋" w:cs="仿宋"/>
                <w:i w:val="0"/>
                <w:iCs w:val="0"/>
                <w:color w:val="000000"/>
                <w:kern w:val="0"/>
                <w:sz w:val="24"/>
                <w:szCs w:val="24"/>
                <w:u w:val="none"/>
                <w:lang w:val="en-US" w:eastAsia="zh-CN" w:bidi="ar"/>
              </w:rPr>
              <w:t>车场</w:t>
            </w:r>
          </w:p>
        </w:tc>
        <w:tc>
          <w:tcPr>
            <w:tcW w:w="9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7628D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A</w:t>
            </w:r>
            <w:r>
              <w:rPr>
                <w:rFonts w:hint="eastAsia" w:ascii="仿宋" w:hAnsi="仿宋" w:eastAsia="仿宋" w:cs="仿宋"/>
                <w:i w:val="0"/>
                <w:iCs w:val="0"/>
                <w:color w:val="000000"/>
                <w:kern w:val="0"/>
                <w:sz w:val="24"/>
                <w:szCs w:val="24"/>
                <w:u w:val="none"/>
                <w:lang w:val="en-US" w:eastAsia="zh-CN" w:bidi="ar"/>
              </w:rPr>
              <w:t>班8:00-16:00；</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B班16:00-24:00；</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C 班24:00-8:00</w:t>
            </w:r>
          </w:p>
        </w:tc>
        <w:tc>
          <w:tcPr>
            <w:tcW w:w="5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1139E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w:t>
            </w:r>
          </w:p>
        </w:tc>
        <w:tc>
          <w:tcPr>
            <w:tcW w:w="20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75C5E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三</w:t>
            </w:r>
            <w:r>
              <w:rPr>
                <w:rFonts w:hint="eastAsia" w:ascii="仿宋" w:hAnsi="仿宋" w:eastAsia="仿宋" w:cs="仿宋"/>
                <w:i w:val="0"/>
                <w:iCs w:val="0"/>
                <w:color w:val="000000"/>
                <w:kern w:val="0"/>
                <w:sz w:val="24"/>
                <w:szCs w:val="24"/>
                <w:u w:val="none"/>
                <w:lang w:val="en-US" w:eastAsia="zh-CN" w:bidi="ar"/>
              </w:rPr>
              <w:t>班（需持保安证）</w:t>
            </w:r>
          </w:p>
        </w:tc>
      </w:tr>
      <w:tr w14:paraId="183BB1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10" w:hRule="atLeast"/>
        </w:trPr>
        <w:tc>
          <w:tcPr>
            <w:tcW w:w="3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37301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w:t>
            </w:r>
          </w:p>
        </w:tc>
        <w:tc>
          <w:tcPr>
            <w:tcW w:w="10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20A31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发热</w:t>
            </w:r>
            <w:r>
              <w:rPr>
                <w:rFonts w:hint="eastAsia" w:ascii="仿宋" w:hAnsi="仿宋" w:eastAsia="仿宋" w:cs="仿宋"/>
                <w:i w:val="0"/>
                <w:iCs w:val="0"/>
                <w:color w:val="000000"/>
                <w:kern w:val="0"/>
                <w:sz w:val="24"/>
                <w:szCs w:val="24"/>
                <w:u w:val="none"/>
                <w:lang w:val="en-US" w:eastAsia="zh-CN" w:bidi="ar"/>
              </w:rPr>
              <w:t>门诊和急诊</w:t>
            </w:r>
          </w:p>
        </w:tc>
        <w:tc>
          <w:tcPr>
            <w:tcW w:w="9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480D5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A</w:t>
            </w:r>
            <w:r>
              <w:rPr>
                <w:rFonts w:hint="eastAsia" w:ascii="仿宋" w:hAnsi="仿宋" w:eastAsia="仿宋" w:cs="仿宋"/>
                <w:i w:val="0"/>
                <w:iCs w:val="0"/>
                <w:color w:val="000000"/>
                <w:kern w:val="0"/>
                <w:sz w:val="24"/>
                <w:szCs w:val="24"/>
                <w:u w:val="none"/>
                <w:lang w:val="en-US" w:eastAsia="zh-CN" w:bidi="ar"/>
              </w:rPr>
              <w:t>班8:00-16:00；</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B班16:00-24:00；</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C 班24:00-8:00</w:t>
            </w:r>
          </w:p>
        </w:tc>
        <w:tc>
          <w:tcPr>
            <w:tcW w:w="5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4A42D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w:t>
            </w:r>
          </w:p>
        </w:tc>
        <w:tc>
          <w:tcPr>
            <w:tcW w:w="20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F3FBC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三</w:t>
            </w:r>
            <w:r>
              <w:rPr>
                <w:rFonts w:hint="eastAsia" w:ascii="仿宋" w:hAnsi="仿宋" w:eastAsia="仿宋" w:cs="仿宋"/>
                <w:i w:val="0"/>
                <w:iCs w:val="0"/>
                <w:color w:val="000000"/>
                <w:kern w:val="0"/>
                <w:sz w:val="24"/>
                <w:szCs w:val="24"/>
                <w:u w:val="none"/>
                <w:lang w:val="en-US" w:eastAsia="zh-CN" w:bidi="ar"/>
              </w:rPr>
              <w:t>班（需持保安证）</w:t>
            </w:r>
          </w:p>
        </w:tc>
      </w:tr>
      <w:tr w14:paraId="4E1ABF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136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51B00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小计</w:t>
            </w:r>
          </w:p>
        </w:tc>
        <w:tc>
          <w:tcPr>
            <w:tcW w:w="9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A944F1">
            <w:pPr>
              <w:jc w:val="center"/>
              <w:rPr>
                <w:rFonts w:hint="eastAsia" w:ascii="仿宋" w:hAnsi="仿宋" w:eastAsia="仿宋" w:cs="仿宋"/>
                <w:i w:val="0"/>
                <w:iCs w:val="0"/>
                <w:color w:val="000000"/>
                <w:sz w:val="22"/>
                <w:szCs w:val="22"/>
                <w:u w:val="none"/>
              </w:rPr>
            </w:pPr>
          </w:p>
        </w:tc>
        <w:tc>
          <w:tcPr>
            <w:tcW w:w="5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E9EC7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18</w:t>
            </w:r>
          </w:p>
        </w:tc>
        <w:tc>
          <w:tcPr>
            <w:tcW w:w="20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161C46">
            <w:pPr>
              <w:jc w:val="center"/>
              <w:rPr>
                <w:rFonts w:hint="eastAsia" w:ascii="仿宋" w:hAnsi="仿宋" w:eastAsia="仿宋" w:cs="仿宋"/>
                <w:i w:val="0"/>
                <w:iCs w:val="0"/>
                <w:color w:val="000000"/>
                <w:sz w:val="22"/>
                <w:szCs w:val="22"/>
                <w:u w:val="none"/>
              </w:rPr>
            </w:pPr>
          </w:p>
        </w:tc>
      </w:tr>
    </w:tbl>
    <w:p w14:paraId="29E31CB8">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p>
    <w:tbl>
      <w:tblPr>
        <w:tblStyle w:val="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107"/>
        <w:gridCol w:w="1483"/>
        <w:gridCol w:w="2603"/>
        <w:gridCol w:w="1853"/>
        <w:gridCol w:w="1476"/>
      </w:tblGrid>
      <w:tr w14:paraId="59BD98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F97D1E">
            <w:pPr>
              <w:keepNext w:val="0"/>
              <w:keepLines w:val="0"/>
              <w:widowControl/>
              <w:suppressLineNumbers w:val="0"/>
              <w:jc w:val="center"/>
              <w:textAlignment w:val="center"/>
              <w:rPr>
                <w:rFonts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绿化员</w:t>
            </w:r>
          </w:p>
        </w:tc>
      </w:tr>
      <w:tr w14:paraId="13ACF8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6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B1218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楼层</w:t>
            </w:r>
          </w:p>
        </w:tc>
        <w:tc>
          <w:tcPr>
            <w:tcW w:w="8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3D708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岗位</w:t>
            </w:r>
          </w:p>
        </w:tc>
        <w:tc>
          <w:tcPr>
            <w:tcW w:w="15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CFF0B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工作时间</w:t>
            </w:r>
          </w:p>
        </w:tc>
        <w:tc>
          <w:tcPr>
            <w:tcW w:w="10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88A6D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总计人数</w:t>
            </w:r>
          </w:p>
        </w:tc>
        <w:tc>
          <w:tcPr>
            <w:tcW w:w="8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E93E4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备注</w:t>
            </w:r>
          </w:p>
        </w:tc>
      </w:tr>
      <w:tr w14:paraId="20554B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32" w:hRule="atLeast"/>
        </w:trPr>
        <w:tc>
          <w:tcPr>
            <w:tcW w:w="6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CB5CD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8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AB900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绿化工</w:t>
            </w:r>
          </w:p>
        </w:tc>
        <w:tc>
          <w:tcPr>
            <w:tcW w:w="1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A58AD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6:30-11:30</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14:00-17:00</w:t>
            </w:r>
          </w:p>
        </w:tc>
        <w:tc>
          <w:tcPr>
            <w:tcW w:w="10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790CFD">
            <w:pPr>
              <w:keepNext w:val="0"/>
              <w:keepLines w:val="0"/>
              <w:widowControl/>
              <w:suppressLineNumbers w:val="0"/>
              <w:jc w:val="center"/>
              <w:textAlignment w:val="center"/>
              <w:rPr>
                <w:rFonts w:hint="eastAsia" w:ascii="仿宋" w:hAnsi="仿宋" w:eastAsia="仿宋" w:cs="仿宋"/>
                <w:i w:val="0"/>
                <w:iCs w:val="0"/>
                <w:color w:val="000000"/>
                <w:sz w:val="22"/>
                <w:szCs w:val="22"/>
                <w:u w:val="none"/>
                <w:lang w:val="en-US" w:eastAsia="zh-CN"/>
              </w:rPr>
            </w:pPr>
            <w:r>
              <w:rPr>
                <w:rFonts w:hint="eastAsia" w:ascii="仿宋" w:hAnsi="仿宋" w:eastAsia="仿宋" w:cs="仿宋"/>
                <w:i w:val="0"/>
                <w:iCs w:val="0"/>
                <w:color w:val="000000"/>
                <w:sz w:val="22"/>
                <w:szCs w:val="22"/>
                <w:u w:val="none"/>
                <w:lang w:val="en-US" w:eastAsia="zh-CN"/>
              </w:rPr>
              <w:t>2</w:t>
            </w:r>
          </w:p>
        </w:tc>
        <w:tc>
          <w:tcPr>
            <w:tcW w:w="8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A5EB4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养草、浇水、修剪，总院面积 8088平米</w:t>
            </w:r>
          </w:p>
        </w:tc>
      </w:tr>
      <w:tr w14:paraId="16A1DB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52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C454A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小计</w:t>
            </w:r>
          </w:p>
        </w:tc>
        <w:tc>
          <w:tcPr>
            <w:tcW w:w="15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1A38E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p>
        </w:tc>
        <w:tc>
          <w:tcPr>
            <w:tcW w:w="10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E19A34">
            <w:pPr>
              <w:jc w:val="center"/>
              <w:rPr>
                <w:rFonts w:hint="eastAsia" w:ascii="仿宋" w:hAnsi="仿宋" w:eastAsia="仿宋" w:cs="仿宋"/>
                <w:i w:val="0"/>
                <w:iCs w:val="0"/>
                <w:color w:val="000000"/>
                <w:sz w:val="22"/>
                <w:szCs w:val="22"/>
                <w:u w:val="none"/>
                <w:lang w:val="en-US" w:eastAsia="zh-CN"/>
              </w:rPr>
            </w:pPr>
            <w:r>
              <w:rPr>
                <w:rFonts w:hint="eastAsia" w:ascii="仿宋" w:hAnsi="仿宋" w:eastAsia="仿宋" w:cs="仿宋"/>
                <w:i w:val="0"/>
                <w:iCs w:val="0"/>
                <w:color w:val="000000"/>
                <w:sz w:val="22"/>
                <w:szCs w:val="22"/>
                <w:u w:val="none"/>
                <w:lang w:val="en-US" w:eastAsia="zh-CN"/>
              </w:rPr>
              <w:t>2</w:t>
            </w:r>
          </w:p>
        </w:tc>
        <w:tc>
          <w:tcPr>
            <w:tcW w:w="8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1CB4AE">
            <w:pPr>
              <w:jc w:val="center"/>
              <w:rPr>
                <w:rFonts w:hint="eastAsia" w:ascii="仿宋" w:hAnsi="仿宋" w:eastAsia="仿宋" w:cs="仿宋"/>
                <w:i w:val="0"/>
                <w:iCs w:val="0"/>
                <w:color w:val="000000"/>
                <w:sz w:val="22"/>
                <w:szCs w:val="22"/>
                <w:u w:val="none"/>
              </w:rPr>
            </w:pPr>
          </w:p>
        </w:tc>
      </w:tr>
    </w:tbl>
    <w:p w14:paraId="330B3365">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p>
    <w:tbl>
      <w:tblPr>
        <w:tblStyle w:val="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66"/>
        <w:gridCol w:w="1670"/>
        <w:gridCol w:w="1168"/>
        <w:gridCol w:w="1111"/>
        <w:gridCol w:w="1670"/>
        <w:gridCol w:w="2237"/>
      </w:tblGrid>
      <w:tr w14:paraId="210A01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000" w:type="pct"/>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710971">
            <w:pPr>
              <w:keepNext w:val="0"/>
              <w:keepLines w:val="0"/>
              <w:widowControl/>
              <w:suppressLineNumbers w:val="0"/>
              <w:jc w:val="center"/>
              <w:textAlignment w:val="center"/>
              <w:rPr>
                <w:rFonts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分院人员配置</w:t>
            </w:r>
          </w:p>
        </w:tc>
      </w:tr>
      <w:tr w14:paraId="16AC0A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91" w:type="pct"/>
            <w:tcBorders>
              <w:top w:val="nil"/>
              <w:left w:val="single" w:color="000000" w:sz="4" w:space="0"/>
              <w:bottom w:val="single" w:color="000000" w:sz="4" w:space="0"/>
              <w:right w:val="single" w:color="000000" w:sz="4" w:space="0"/>
            </w:tcBorders>
            <w:shd w:val="clear" w:color="auto" w:fill="auto"/>
            <w:noWrap/>
            <w:vAlign w:val="center"/>
          </w:tcPr>
          <w:p w14:paraId="00441A3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楼层</w:t>
            </w:r>
          </w:p>
        </w:tc>
        <w:tc>
          <w:tcPr>
            <w:tcW w:w="980" w:type="pct"/>
            <w:tcBorders>
              <w:top w:val="nil"/>
              <w:left w:val="single" w:color="000000" w:sz="4" w:space="0"/>
              <w:bottom w:val="single" w:color="000000" w:sz="4" w:space="0"/>
              <w:right w:val="single" w:color="000000" w:sz="4" w:space="0"/>
            </w:tcBorders>
            <w:shd w:val="clear" w:color="auto" w:fill="auto"/>
            <w:noWrap/>
            <w:vAlign w:val="center"/>
          </w:tcPr>
          <w:p w14:paraId="3DAACDF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科室</w:t>
            </w:r>
          </w:p>
        </w:tc>
        <w:tc>
          <w:tcPr>
            <w:tcW w:w="685" w:type="pct"/>
            <w:tcBorders>
              <w:top w:val="nil"/>
              <w:left w:val="single" w:color="000000" w:sz="4" w:space="0"/>
              <w:bottom w:val="single" w:color="000000" w:sz="4" w:space="0"/>
              <w:right w:val="single" w:color="000000" w:sz="4" w:space="0"/>
            </w:tcBorders>
            <w:shd w:val="clear" w:color="auto" w:fill="auto"/>
            <w:noWrap/>
            <w:vAlign w:val="center"/>
          </w:tcPr>
          <w:p w14:paraId="0C22EE8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面积（m</w:t>
            </w:r>
            <w:r>
              <w:rPr>
                <w:rFonts w:hint="eastAsia" w:ascii="仿宋" w:hAnsi="仿宋" w:eastAsia="仿宋" w:cs="仿宋"/>
                <w:i w:val="0"/>
                <w:iCs w:val="0"/>
                <w:color w:val="000000"/>
                <w:kern w:val="0"/>
                <w:sz w:val="22"/>
                <w:szCs w:val="22"/>
                <w:u w:val="none"/>
                <w:vertAlign w:val="superscript"/>
                <w:lang w:val="en-US" w:eastAsia="zh-CN" w:bidi="ar"/>
              </w:rPr>
              <w:t>2</w:t>
            </w:r>
            <w:r>
              <w:rPr>
                <w:rFonts w:hint="eastAsia" w:ascii="仿宋" w:hAnsi="仿宋" w:eastAsia="仿宋" w:cs="仿宋"/>
                <w:i w:val="0"/>
                <w:iCs w:val="0"/>
                <w:color w:val="000000"/>
                <w:kern w:val="0"/>
                <w:sz w:val="22"/>
                <w:szCs w:val="22"/>
                <w:u w:val="none"/>
                <w:lang w:val="en-US" w:eastAsia="zh-CN" w:bidi="ar"/>
              </w:rPr>
              <w:t>)</w:t>
            </w:r>
          </w:p>
        </w:tc>
        <w:tc>
          <w:tcPr>
            <w:tcW w:w="652" w:type="pct"/>
            <w:tcBorders>
              <w:top w:val="nil"/>
              <w:left w:val="single" w:color="000000" w:sz="4" w:space="0"/>
              <w:bottom w:val="single" w:color="000000" w:sz="4" w:space="0"/>
              <w:right w:val="single" w:color="000000" w:sz="4" w:space="0"/>
            </w:tcBorders>
            <w:shd w:val="clear" w:color="auto" w:fill="auto"/>
            <w:noWrap/>
            <w:vAlign w:val="center"/>
          </w:tcPr>
          <w:p w14:paraId="1BDFD09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总计人数</w:t>
            </w:r>
          </w:p>
        </w:tc>
        <w:tc>
          <w:tcPr>
            <w:tcW w:w="980" w:type="pct"/>
            <w:tcBorders>
              <w:top w:val="nil"/>
              <w:left w:val="single" w:color="000000" w:sz="4" w:space="0"/>
              <w:bottom w:val="single" w:color="000000" w:sz="4" w:space="0"/>
              <w:right w:val="single" w:color="000000" w:sz="4" w:space="0"/>
            </w:tcBorders>
            <w:shd w:val="clear" w:color="auto" w:fill="auto"/>
            <w:noWrap/>
            <w:vAlign w:val="center"/>
          </w:tcPr>
          <w:p w14:paraId="5BE7514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工作时间</w:t>
            </w:r>
          </w:p>
        </w:tc>
        <w:tc>
          <w:tcPr>
            <w:tcW w:w="1309" w:type="pct"/>
            <w:tcBorders>
              <w:top w:val="nil"/>
              <w:left w:val="nil"/>
              <w:bottom w:val="single" w:color="000000" w:sz="4" w:space="0"/>
              <w:right w:val="single" w:color="000000" w:sz="4" w:space="0"/>
            </w:tcBorders>
            <w:shd w:val="clear" w:color="auto" w:fill="auto"/>
            <w:noWrap/>
            <w:vAlign w:val="center"/>
          </w:tcPr>
          <w:p w14:paraId="3CFC3AED">
            <w:pPr>
              <w:jc w:val="center"/>
              <w:rPr>
                <w:rFonts w:hint="eastAsia" w:ascii="仿宋" w:hAnsi="仿宋" w:eastAsia="仿宋" w:cs="仿宋"/>
                <w:i w:val="0"/>
                <w:iCs w:val="0"/>
                <w:color w:val="000000"/>
                <w:sz w:val="22"/>
                <w:szCs w:val="22"/>
                <w:u w:val="none"/>
              </w:rPr>
            </w:pPr>
          </w:p>
        </w:tc>
      </w:tr>
      <w:tr w14:paraId="11D2EA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3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974EF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9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6A601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一楼保洁</w:t>
            </w:r>
          </w:p>
        </w:tc>
        <w:tc>
          <w:tcPr>
            <w:tcW w:w="6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D639E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1000</w:t>
            </w:r>
          </w:p>
        </w:tc>
        <w:tc>
          <w:tcPr>
            <w:tcW w:w="6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F449F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9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4CB28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6:30-11:30；</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14:00-17:00</w:t>
            </w:r>
          </w:p>
        </w:tc>
        <w:tc>
          <w:tcPr>
            <w:tcW w:w="13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F7173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备注</w:t>
            </w:r>
          </w:p>
        </w:tc>
      </w:tr>
      <w:tr w14:paraId="117FA1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10" w:hRule="atLeast"/>
        </w:trPr>
        <w:tc>
          <w:tcPr>
            <w:tcW w:w="3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0899F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9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ED92E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二楼保洁</w:t>
            </w:r>
          </w:p>
        </w:tc>
        <w:tc>
          <w:tcPr>
            <w:tcW w:w="6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E0CFD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1000</w:t>
            </w:r>
          </w:p>
        </w:tc>
        <w:tc>
          <w:tcPr>
            <w:tcW w:w="6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B87BA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9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54CEB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6:30-11:30；</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14:00-17:00</w:t>
            </w:r>
          </w:p>
        </w:tc>
        <w:tc>
          <w:tcPr>
            <w:tcW w:w="13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E13582">
            <w:pPr>
              <w:jc w:val="center"/>
              <w:rPr>
                <w:rFonts w:hint="eastAsia" w:ascii="仿宋" w:hAnsi="仿宋" w:eastAsia="仿宋" w:cs="仿宋"/>
                <w:i w:val="0"/>
                <w:iCs w:val="0"/>
                <w:color w:val="000000"/>
                <w:sz w:val="22"/>
                <w:szCs w:val="22"/>
                <w:u w:val="none"/>
              </w:rPr>
            </w:pPr>
          </w:p>
        </w:tc>
      </w:tr>
      <w:tr w14:paraId="2365EE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10" w:hRule="atLeast"/>
        </w:trPr>
        <w:tc>
          <w:tcPr>
            <w:tcW w:w="3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E9DEB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w:t>
            </w:r>
          </w:p>
        </w:tc>
        <w:tc>
          <w:tcPr>
            <w:tcW w:w="9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6C486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三~四楼楼保洁</w:t>
            </w:r>
          </w:p>
        </w:tc>
        <w:tc>
          <w:tcPr>
            <w:tcW w:w="6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8A9E5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2000</w:t>
            </w:r>
          </w:p>
        </w:tc>
        <w:tc>
          <w:tcPr>
            <w:tcW w:w="6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F87B4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9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3101E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6:30-11:30；</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14:00-17:00</w:t>
            </w:r>
          </w:p>
        </w:tc>
        <w:tc>
          <w:tcPr>
            <w:tcW w:w="13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B9ABD5">
            <w:pPr>
              <w:jc w:val="center"/>
              <w:rPr>
                <w:rFonts w:hint="eastAsia" w:ascii="仿宋" w:hAnsi="仿宋" w:eastAsia="仿宋" w:cs="仿宋"/>
                <w:i w:val="0"/>
                <w:iCs w:val="0"/>
                <w:color w:val="000000"/>
                <w:sz w:val="22"/>
                <w:szCs w:val="22"/>
                <w:u w:val="none"/>
              </w:rPr>
            </w:pPr>
          </w:p>
        </w:tc>
      </w:tr>
      <w:tr w14:paraId="7249DD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30" w:hRule="atLeast"/>
        </w:trPr>
        <w:tc>
          <w:tcPr>
            <w:tcW w:w="3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F879B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w:t>
            </w:r>
          </w:p>
        </w:tc>
        <w:tc>
          <w:tcPr>
            <w:tcW w:w="9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ECAD1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保安</w:t>
            </w:r>
          </w:p>
        </w:tc>
        <w:tc>
          <w:tcPr>
            <w:tcW w:w="6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89752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门岗</w:t>
            </w:r>
          </w:p>
        </w:tc>
        <w:tc>
          <w:tcPr>
            <w:tcW w:w="6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FCEB9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w:t>
            </w:r>
          </w:p>
        </w:tc>
        <w:tc>
          <w:tcPr>
            <w:tcW w:w="9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1FEBB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A班：8:00-16:00；</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B班：16:00-24:00；</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C班：24:00-8:00</w:t>
            </w:r>
          </w:p>
        </w:tc>
        <w:tc>
          <w:tcPr>
            <w:tcW w:w="13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41DAE6">
            <w:pPr>
              <w:jc w:val="center"/>
              <w:rPr>
                <w:rFonts w:hint="eastAsia" w:ascii="仿宋" w:hAnsi="仿宋" w:eastAsia="仿宋" w:cs="仿宋"/>
                <w:i w:val="0"/>
                <w:iCs w:val="0"/>
                <w:color w:val="000000"/>
                <w:sz w:val="22"/>
                <w:szCs w:val="22"/>
                <w:u w:val="none"/>
              </w:rPr>
            </w:pPr>
          </w:p>
        </w:tc>
      </w:tr>
      <w:tr w14:paraId="601452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10" w:hRule="atLeast"/>
        </w:trPr>
        <w:tc>
          <w:tcPr>
            <w:tcW w:w="3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58363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w:t>
            </w:r>
          </w:p>
        </w:tc>
        <w:tc>
          <w:tcPr>
            <w:tcW w:w="9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9D4EF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运送</w:t>
            </w:r>
          </w:p>
        </w:tc>
        <w:tc>
          <w:tcPr>
            <w:tcW w:w="6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96DE5F">
            <w:pPr>
              <w:jc w:val="center"/>
              <w:rPr>
                <w:rFonts w:hint="eastAsia" w:ascii="仿宋" w:hAnsi="仿宋" w:eastAsia="仿宋" w:cs="仿宋"/>
                <w:i w:val="0"/>
                <w:iCs w:val="0"/>
                <w:color w:val="000000"/>
                <w:sz w:val="22"/>
                <w:szCs w:val="22"/>
                <w:u w:val="none"/>
              </w:rPr>
            </w:pPr>
          </w:p>
        </w:tc>
        <w:tc>
          <w:tcPr>
            <w:tcW w:w="6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067E5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9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EBC68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6:30-11:30；</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14:00-17:00</w:t>
            </w:r>
          </w:p>
        </w:tc>
        <w:tc>
          <w:tcPr>
            <w:tcW w:w="13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B4A91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三班</w:t>
            </w:r>
          </w:p>
        </w:tc>
      </w:tr>
      <w:tr w14:paraId="5E76D1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3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F95C0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w:t>
            </w:r>
          </w:p>
        </w:tc>
        <w:tc>
          <w:tcPr>
            <w:tcW w:w="9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D4286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绿化工</w:t>
            </w:r>
          </w:p>
        </w:tc>
        <w:tc>
          <w:tcPr>
            <w:tcW w:w="6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94772D">
            <w:pPr>
              <w:jc w:val="center"/>
              <w:rPr>
                <w:rFonts w:hint="eastAsia" w:ascii="仿宋" w:hAnsi="仿宋" w:eastAsia="仿宋" w:cs="仿宋"/>
                <w:i w:val="0"/>
                <w:iCs w:val="0"/>
                <w:color w:val="000000"/>
                <w:sz w:val="22"/>
                <w:szCs w:val="22"/>
                <w:u w:val="none"/>
              </w:rPr>
            </w:pPr>
          </w:p>
        </w:tc>
        <w:tc>
          <w:tcPr>
            <w:tcW w:w="6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EA83C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9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BDCB9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6:30-11:30；</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14:00-17:00</w:t>
            </w:r>
          </w:p>
        </w:tc>
        <w:tc>
          <w:tcPr>
            <w:tcW w:w="13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E8B2B3">
            <w:pPr>
              <w:jc w:val="center"/>
              <w:rPr>
                <w:rFonts w:hint="eastAsia" w:ascii="仿宋" w:hAnsi="仿宋" w:eastAsia="仿宋" w:cs="仿宋"/>
                <w:i w:val="0"/>
                <w:iCs w:val="0"/>
                <w:color w:val="000000"/>
                <w:sz w:val="22"/>
                <w:szCs w:val="22"/>
                <w:u w:val="none"/>
              </w:rPr>
            </w:pPr>
          </w:p>
        </w:tc>
      </w:tr>
      <w:tr w14:paraId="0A6195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B1BBD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w:t>
            </w:r>
          </w:p>
        </w:tc>
        <w:tc>
          <w:tcPr>
            <w:tcW w:w="9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865FF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替休</w:t>
            </w:r>
          </w:p>
        </w:tc>
        <w:tc>
          <w:tcPr>
            <w:tcW w:w="6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015250">
            <w:pPr>
              <w:jc w:val="center"/>
              <w:rPr>
                <w:rFonts w:hint="eastAsia" w:ascii="仿宋" w:hAnsi="仿宋" w:eastAsia="仿宋" w:cs="仿宋"/>
                <w:i w:val="0"/>
                <w:iCs w:val="0"/>
                <w:color w:val="000000"/>
                <w:sz w:val="22"/>
                <w:szCs w:val="22"/>
                <w:u w:val="none"/>
              </w:rPr>
            </w:pPr>
          </w:p>
        </w:tc>
        <w:tc>
          <w:tcPr>
            <w:tcW w:w="6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78FC8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9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AAC3D9">
            <w:pPr>
              <w:jc w:val="center"/>
              <w:rPr>
                <w:rFonts w:hint="eastAsia" w:ascii="仿宋" w:hAnsi="仿宋" w:eastAsia="仿宋" w:cs="仿宋"/>
                <w:i w:val="0"/>
                <w:iCs w:val="0"/>
                <w:color w:val="000000"/>
                <w:sz w:val="22"/>
                <w:szCs w:val="22"/>
                <w:u w:val="none"/>
              </w:rPr>
            </w:pPr>
          </w:p>
        </w:tc>
        <w:tc>
          <w:tcPr>
            <w:tcW w:w="13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FA9A5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上六休一 顶岗</w:t>
            </w:r>
          </w:p>
        </w:tc>
      </w:tr>
      <w:tr w14:paraId="48D702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37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EFF6B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小计</w:t>
            </w:r>
          </w:p>
        </w:tc>
        <w:tc>
          <w:tcPr>
            <w:tcW w:w="6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F16C3D">
            <w:pPr>
              <w:jc w:val="center"/>
              <w:rPr>
                <w:rFonts w:hint="eastAsia" w:ascii="仿宋" w:hAnsi="仿宋" w:eastAsia="仿宋" w:cs="仿宋"/>
                <w:i w:val="0"/>
                <w:iCs w:val="0"/>
                <w:color w:val="000000"/>
                <w:sz w:val="22"/>
                <w:szCs w:val="22"/>
                <w:u w:val="none"/>
              </w:rPr>
            </w:pPr>
          </w:p>
        </w:tc>
        <w:tc>
          <w:tcPr>
            <w:tcW w:w="6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79147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w:t>
            </w:r>
          </w:p>
        </w:tc>
        <w:tc>
          <w:tcPr>
            <w:tcW w:w="9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D19A78">
            <w:pPr>
              <w:jc w:val="center"/>
              <w:rPr>
                <w:rFonts w:hint="eastAsia" w:ascii="仿宋" w:hAnsi="仿宋" w:eastAsia="仿宋" w:cs="仿宋"/>
                <w:i w:val="0"/>
                <w:iCs w:val="0"/>
                <w:color w:val="000000"/>
                <w:sz w:val="22"/>
                <w:szCs w:val="22"/>
                <w:u w:val="none"/>
              </w:rPr>
            </w:pPr>
          </w:p>
        </w:tc>
        <w:tc>
          <w:tcPr>
            <w:tcW w:w="13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9030E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绿化面积约800平米</w:t>
            </w:r>
          </w:p>
        </w:tc>
      </w:tr>
    </w:tbl>
    <w:p w14:paraId="03B26706">
      <w:pPr>
        <w:pStyle w:val="6"/>
        <w:keepNext w:val="0"/>
        <w:keepLines w:val="0"/>
        <w:pageBreakBefore w:val="0"/>
        <w:widowControl/>
        <w:kinsoku/>
        <w:wordWrap/>
        <w:overflowPunct/>
        <w:topLinePunct w:val="0"/>
        <w:autoSpaceDE/>
        <w:autoSpaceDN/>
        <w:bidi w:val="0"/>
        <w:adjustRightInd/>
        <w:spacing w:line="360" w:lineRule="auto"/>
        <w:textAlignment w:val="auto"/>
        <w:rPr>
          <w:rFonts w:hint="eastAsia" w:ascii="仿宋" w:hAnsi="仿宋" w:eastAsia="仿宋" w:cs="仿宋"/>
          <w:highlight w:val="none"/>
          <w:lang w:val="en-US" w:eastAsia="zh-CN"/>
        </w:rPr>
      </w:pPr>
    </w:p>
    <w:tbl>
      <w:tblPr>
        <w:tblStyle w:val="2"/>
        <w:tblW w:w="499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614"/>
        <w:gridCol w:w="1772"/>
        <w:gridCol w:w="796"/>
        <w:gridCol w:w="1596"/>
        <w:gridCol w:w="423"/>
        <w:gridCol w:w="1316"/>
      </w:tblGrid>
      <w:tr w14:paraId="7514C5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270" w:hRule="atLeast"/>
        </w:trPr>
        <w:tc>
          <w:tcPr>
            <w:tcW w:w="5000" w:type="pct"/>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DECC48">
            <w:pPr>
              <w:jc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托育中心人员需求</w:t>
            </w:r>
          </w:p>
        </w:tc>
      </w:tr>
      <w:tr w14:paraId="538020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20" w:hRule="atLeast"/>
        </w:trPr>
        <w:tc>
          <w:tcPr>
            <w:tcW w:w="1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1BB28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10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481A8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保洁</w:t>
            </w:r>
          </w:p>
        </w:tc>
        <w:tc>
          <w:tcPr>
            <w:tcW w:w="4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01B79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6000</w:t>
            </w:r>
          </w:p>
        </w:tc>
        <w:tc>
          <w:tcPr>
            <w:tcW w:w="9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3EC71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6:30-1</w:t>
            </w:r>
            <w:r>
              <w:rPr>
                <w:rFonts w:hint="eastAsia" w:ascii="仿宋" w:hAnsi="仿宋" w:eastAsia="仿宋" w:cs="仿宋"/>
                <w:i w:val="0"/>
                <w:iCs w:val="0"/>
                <w:color w:val="000000"/>
                <w:kern w:val="0"/>
                <w:sz w:val="24"/>
                <w:szCs w:val="24"/>
                <w:u w:val="none"/>
                <w:lang w:val="en-US" w:eastAsia="zh-CN" w:bidi="ar"/>
              </w:rPr>
              <w:t>1:30；</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14:00-17:00</w:t>
            </w: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39356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w:t>
            </w:r>
          </w:p>
        </w:tc>
        <w:tc>
          <w:tcPr>
            <w:tcW w:w="7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282D30">
            <w:pPr>
              <w:jc w:val="center"/>
              <w:rPr>
                <w:rFonts w:hint="eastAsia" w:ascii="仿宋" w:hAnsi="仿宋" w:eastAsia="仿宋" w:cs="仿宋"/>
                <w:i w:val="0"/>
                <w:iCs w:val="0"/>
                <w:color w:val="000000"/>
                <w:sz w:val="22"/>
                <w:szCs w:val="22"/>
                <w:u w:val="none"/>
              </w:rPr>
            </w:pPr>
          </w:p>
        </w:tc>
      </w:tr>
      <w:tr w14:paraId="32960A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57CCF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10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5A738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保安</w:t>
            </w:r>
          </w:p>
        </w:tc>
        <w:tc>
          <w:tcPr>
            <w:tcW w:w="4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9305E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门</w:t>
            </w:r>
            <w:r>
              <w:rPr>
                <w:rFonts w:hint="eastAsia" w:ascii="仿宋" w:hAnsi="仿宋" w:eastAsia="仿宋" w:cs="仿宋"/>
                <w:i w:val="0"/>
                <w:iCs w:val="0"/>
                <w:color w:val="000000"/>
                <w:kern w:val="0"/>
                <w:sz w:val="24"/>
                <w:szCs w:val="24"/>
                <w:u w:val="none"/>
                <w:lang w:val="en-US" w:eastAsia="zh-CN" w:bidi="ar"/>
              </w:rPr>
              <w:t xml:space="preserve"> 岗</w:t>
            </w:r>
          </w:p>
        </w:tc>
        <w:tc>
          <w:tcPr>
            <w:tcW w:w="9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392C8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w:t>
            </w:r>
            <w:r>
              <w:rPr>
                <w:rFonts w:hint="eastAsia" w:ascii="仿宋" w:hAnsi="仿宋" w:eastAsia="仿宋" w:cs="仿宋"/>
                <w:i w:val="0"/>
                <w:iCs w:val="0"/>
                <w:color w:val="000000"/>
                <w:kern w:val="0"/>
                <w:sz w:val="24"/>
                <w:szCs w:val="24"/>
                <w:u w:val="none"/>
                <w:lang w:val="en-US" w:eastAsia="zh-CN" w:bidi="ar"/>
              </w:rPr>
              <w:t xml:space="preserve">:30-18:00                     </w:t>
            </w: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8D941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w:t>
            </w:r>
          </w:p>
        </w:tc>
        <w:tc>
          <w:tcPr>
            <w:tcW w:w="7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3038F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需持保安证</w:t>
            </w:r>
          </w:p>
        </w:tc>
      </w:tr>
      <w:tr w14:paraId="2C65AE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271DC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小计</w:t>
            </w:r>
          </w:p>
        </w:tc>
        <w:tc>
          <w:tcPr>
            <w:tcW w:w="10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7AE6D8">
            <w:pPr>
              <w:jc w:val="center"/>
              <w:rPr>
                <w:rFonts w:hint="eastAsia" w:ascii="仿宋" w:hAnsi="仿宋" w:eastAsia="仿宋" w:cs="仿宋"/>
                <w:i w:val="0"/>
                <w:iCs w:val="0"/>
                <w:color w:val="000000"/>
                <w:sz w:val="22"/>
                <w:szCs w:val="22"/>
                <w:u w:val="none"/>
              </w:rPr>
            </w:pPr>
          </w:p>
        </w:tc>
        <w:tc>
          <w:tcPr>
            <w:tcW w:w="4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D92F6D">
            <w:pPr>
              <w:jc w:val="center"/>
              <w:rPr>
                <w:rFonts w:hint="eastAsia" w:ascii="仿宋" w:hAnsi="仿宋" w:eastAsia="仿宋" w:cs="仿宋"/>
                <w:i w:val="0"/>
                <w:iCs w:val="0"/>
                <w:color w:val="000000"/>
                <w:sz w:val="22"/>
                <w:szCs w:val="22"/>
                <w:u w:val="none"/>
              </w:rPr>
            </w:pPr>
          </w:p>
        </w:tc>
        <w:tc>
          <w:tcPr>
            <w:tcW w:w="9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43255F">
            <w:pPr>
              <w:jc w:val="center"/>
              <w:rPr>
                <w:rFonts w:hint="eastAsia" w:ascii="仿宋" w:hAnsi="仿宋" w:eastAsia="仿宋" w:cs="仿宋"/>
                <w:i w:val="0"/>
                <w:iCs w:val="0"/>
                <w:color w:val="000000"/>
                <w:sz w:val="22"/>
                <w:szCs w:val="22"/>
                <w:u w:val="none"/>
              </w:rPr>
            </w:pP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79735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w:t>
            </w:r>
          </w:p>
        </w:tc>
        <w:tc>
          <w:tcPr>
            <w:tcW w:w="7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0545C2">
            <w:pPr>
              <w:jc w:val="center"/>
              <w:rPr>
                <w:rFonts w:hint="eastAsia" w:ascii="仿宋" w:hAnsi="仿宋" w:eastAsia="仿宋" w:cs="仿宋"/>
                <w:i w:val="0"/>
                <w:iCs w:val="0"/>
                <w:color w:val="000000"/>
                <w:sz w:val="22"/>
                <w:szCs w:val="22"/>
                <w:u w:val="none"/>
              </w:rPr>
            </w:pPr>
          </w:p>
        </w:tc>
      </w:tr>
    </w:tbl>
    <w:p w14:paraId="3DFC0D4A">
      <w:pPr>
        <w:pStyle w:val="6"/>
        <w:keepNext w:val="0"/>
        <w:keepLines w:val="0"/>
        <w:pageBreakBefore w:val="0"/>
        <w:widowControl/>
        <w:kinsoku/>
        <w:wordWrap/>
        <w:overflowPunct/>
        <w:topLinePunct w:val="0"/>
        <w:autoSpaceDE/>
        <w:autoSpaceDN/>
        <w:bidi w:val="0"/>
        <w:adjustRightInd/>
        <w:spacing w:line="360" w:lineRule="auto"/>
        <w:textAlignment w:val="auto"/>
        <w:rPr>
          <w:rFonts w:hint="eastAsia" w:ascii="仿宋" w:hAnsi="仿宋" w:eastAsia="仿宋" w:cs="仿宋"/>
          <w:highlight w:val="none"/>
          <w:lang w:val="en-US" w:eastAsia="zh-CN"/>
        </w:rPr>
      </w:pPr>
    </w:p>
    <w:p w14:paraId="50BD5414">
      <w:pPr>
        <w:pStyle w:val="6"/>
        <w:keepNext w:val="0"/>
        <w:keepLines w:val="0"/>
        <w:pageBreakBefore w:val="0"/>
        <w:widowControl/>
        <w:kinsoku/>
        <w:wordWrap/>
        <w:overflowPunct/>
        <w:topLinePunct w:val="0"/>
        <w:autoSpaceDE/>
        <w:autoSpaceDN/>
        <w:bidi w:val="0"/>
        <w:adjustRightInd/>
        <w:spacing w:line="360" w:lineRule="auto"/>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说明:</w:t>
      </w:r>
    </w:p>
    <w:p w14:paraId="57D9EF64">
      <w:pPr>
        <w:pStyle w:val="6"/>
        <w:keepNext w:val="0"/>
        <w:keepLines w:val="0"/>
        <w:pageBreakBefore w:val="0"/>
        <w:widowControl/>
        <w:numPr>
          <w:ilvl w:val="0"/>
          <w:numId w:val="3"/>
        </w:numPr>
        <w:kinsoku/>
        <w:wordWrap/>
        <w:overflowPunct/>
        <w:topLinePunct w:val="0"/>
        <w:autoSpaceDE/>
        <w:autoSpaceDN/>
        <w:bidi w:val="0"/>
        <w:adjustRightInd/>
        <w:spacing w:line="360" w:lineRule="auto"/>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物业公司按《中华人民共和国劳动合同法》等国家法律法规,以及相关政策，与员工签订劳动合同，依法依规全员缴纳社保(含养老、医疗、工伤、生育、失业);年龄要求:保洁员男性≤60 周岁、女性≤50 周岁，保安员男性≤55 周岁，运送员≤50周岁，绿化员≤55 周岁。</w:t>
      </w:r>
    </w:p>
    <w:p w14:paraId="38BCAC15">
      <w:pPr>
        <w:pStyle w:val="6"/>
        <w:keepNext w:val="0"/>
        <w:keepLines w:val="0"/>
        <w:pageBreakBefore w:val="0"/>
        <w:widowControl/>
        <w:numPr>
          <w:ilvl w:val="0"/>
          <w:numId w:val="3"/>
        </w:numPr>
        <w:kinsoku/>
        <w:wordWrap/>
        <w:overflowPunct/>
        <w:topLinePunct w:val="0"/>
        <w:autoSpaceDE/>
        <w:autoSpaceDN/>
        <w:bidi w:val="0"/>
        <w:adjustRightInd/>
        <w:spacing w:line="360" w:lineRule="auto"/>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保安员数量应当遵循“就高不就低”原则,按照不低于在岗医务人员总数的3%或20张病床1名保安或日均门诊量的3%的标准配备，保安人员数量不得低于24名。如门诊量或病床数增加导致需增配保安，供货方应在收到采购方书面通知后5日内配备到位。保安员应持有效</w:t>
      </w:r>
      <w:bookmarkStart w:id="5" w:name="_GoBack"/>
      <w:bookmarkEnd w:id="5"/>
      <w:r>
        <w:rPr>
          <w:rFonts w:hint="eastAsia" w:ascii="仿宋" w:hAnsi="仿宋" w:eastAsia="仿宋" w:cs="仿宋"/>
          <w:highlight w:val="none"/>
          <w:lang w:val="en-US" w:eastAsia="zh-CN"/>
        </w:rPr>
        <w:t>保安证。原则上保安员年龄不超过55周岁，且其中保安总数1/3 的人员年龄应不超过45周岁。若因特殊情况需聘用年龄在55周岁以上的人员，年龄最高不得超过60周岁，同时供货方应确保其身体健康状况符合岗位要求，并承担相应人员管理及安全责任。二级以上医院应结合院区实际,设置1个以上机动“最小应急单元”在院区开展巡逻巡防，并按照不低于保安员总数的1/3或不低于30人标准，建立应急处突队，应急处突队队员年龄应不超过45岁。</w:t>
      </w:r>
    </w:p>
    <w:p w14:paraId="4D32BC38">
      <w:pPr>
        <w:pStyle w:val="6"/>
        <w:keepNext w:val="0"/>
        <w:keepLines w:val="0"/>
        <w:pageBreakBefore w:val="0"/>
        <w:widowControl/>
        <w:numPr>
          <w:ilvl w:val="0"/>
          <w:numId w:val="3"/>
        </w:numPr>
        <w:kinsoku/>
        <w:wordWrap/>
        <w:overflowPunct/>
        <w:topLinePunct w:val="0"/>
        <w:autoSpaceDE/>
        <w:autoSpaceDN/>
        <w:bidi w:val="0"/>
        <w:adjustRightInd/>
        <w:spacing w:line="360" w:lineRule="auto"/>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人员人均月均实发工资不得低于上饶市最低工资标准。人员工资待遇费用，包括项目所有服务人员基本工资、绩效考核、社会保险费、福利费、节假日按国家规定标准发放的加班费、服装费、食宿费等。</w:t>
      </w:r>
    </w:p>
    <w:p w14:paraId="3F507EC8">
      <w:pPr>
        <w:pStyle w:val="6"/>
        <w:keepNext w:val="0"/>
        <w:keepLines w:val="0"/>
        <w:pageBreakBefore w:val="0"/>
        <w:widowControl/>
        <w:numPr>
          <w:ilvl w:val="0"/>
          <w:numId w:val="3"/>
        </w:numPr>
        <w:kinsoku/>
        <w:wordWrap/>
        <w:overflowPunct/>
        <w:topLinePunct w:val="0"/>
        <w:autoSpaceDE/>
        <w:autoSpaceDN/>
        <w:bidi w:val="0"/>
        <w:adjustRightInd/>
        <w:spacing w:line="360" w:lineRule="auto"/>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以上人员所需的工具、消耗品、办公用品、劳保用品、保安用品等由物业公司提供，详见附件2《拟投入的设备和工具清单》。</w:t>
      </w:r>
    </w:p>
    <w:p w14:paraId="7330A35A">
      <w:pPr>
        <w:pStyle w:val="6"/>
        <w:keepNext w:val="0"/>
        <w:keepLines w:val="0"/>
        <w:pageBreakBefore w:val="0"/>
        <w:widowControl/>
        <w:numPr>
          <w:ilvl w:val="0"/>
          <w:numId w:val="0"/>
        </w:numPr>
        <w:kinsoku/>
        <w:wordWrap/>
        <w:overflowPunct/>
        <w:topLinePunct w:val="0"/>
        <w:autoSpaceDE/>
        <w:autoSpaceDN/>
        <w:bidi w:val="0"/>
        <w:adjustRightInd/>
        <w:spacing w:line="360" w:lineRule="auto"/>
        <w:ind w:leftChars="200"/>
        <w:textAlignment w:val="auto"/>
        <w:rPr>
          <w:rFonts w:hint="eastAsia" w:ascii="仿宋" w:hAnsi="仿宋" w:eastAsia="仿宋" w:cs="仿宋"/>
          <w:b/>
          <w:bCs/>
          <w:highlight w:val="none"/>
          <w:lang w:val="en-US" w:eastAsia="zh-CN"/>
        </w:rPr>
      </w:pPr>
      <w:r>
        <w:rPr>
          <w:rFonts w:hint="eastAsia" w:ascii="仿宋" w:hAnsi="仿宋" w:eastAsia="仿宋" w:cs="仿宋"/>
          <w:b/>
          <w:bCs/>
          <w:highlight w:val="none"/>
          <w:lang w:val="en-US" w:eastAsia="zh-CN"/>
        </w:rPr>
        <w:t>四、服务考核办法</w:t>
      </w:r>
    </w:p>
    <w:p w14:paraId="2B5AF5AC">
      <w:pPr>
        <w:pStyle w:val="6"/>
        <w:keepNext w:val="0"/>
        <w:keepLines w:val="0"/>
        <w:pageBreakBefore w:val="0"/>
        <w:widowControl/>
        <w:kinsoku/>
        <w:wordWrap/>
        <w:overflowPunct/>
        <w:topLinePunct w:val="0"/>
        <w:autoSpaceDE/>
        <w:autoSpaceDN/>
        <w:bidi w:val="0"/>
        <w:adjustRightInd/>
        <w:spacing w:line="360" w:lineRule="auto"/>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参考市财务局《物业管理服务采购范本》结合实际情况拟定，详见附件3《物业服务监督管理考核评价办法》</w:t>
      </w:r>
    </w:p>
    <w:p w14:paraId="5AB2CC11">
      <w:pPr>
        <w:pStyle w:val="6"/>
        <w:keepNext w:val="0"/>
        <w:keepLines w:val="0"/>
        <w:pageBreakBefore w:val="0"/>
        <w:widowControl/>
        <w:numPr>
          <w:ilvl w:val="0"/>
          <w:numId w:val="0"/>
        </w:numPr>
        <w:kinsoku/>
        <w:wordWrap/>
        <w:overflowPunct/>
        <w:topLinePunct w:val="0"/>
        <w:autoSpaceDE/>
        <w:autoSpaceDN/>
        <w:bidi w:val="0"/>
        <w:adjustRightInd/>
        <w:spacing w:line="360" w:lineRule="auto"/>
        <w:ind w:leftChars="200"/>
        <w:textAlignment w:val="auto"/>
        <w:rPr>
          <w:rFonts w:hint="eastAsia" w:ascii="仿宋" w:hAnsi="仿宋" w:eastAsia="仿宋" w:cs="仿宋"/>
          <w:b/>
          <w:bCs/>
          <w:highlight w:val="none"/>
          <w:lang w:val="en-US" w:eastAsia="zh-CN"/>
        </w:rPr>
      </w:pPr>
      <w:r>
        <w:rPr>
          <w:rFonts w:hint="eastAsia" w:ascii="仿宋" w:hAnsi="仿宋" w:eastAsia="仿宋" w:cs="仿宋"/>
          <w:b/>
          <w:bCs/>
          <w:highlight w:val="none"/>
          <w:lang w:val="en-US" w:eastAsia="zh-CN"/>
        </w:rPr>
        <w:t>五、服务要求、商务要求</w:t>
      </w:r>
    </w:p>
    <w:p w14:paraId="6C2962F6">
      <w:pPr>
        <w:pStyle w:val="6"/>
        <w:keepNext w:val="0"/>
        <w:keepLines w:val="0"/>
        <w:pageBreakBefore w:val="0"/>
        <w:widowControl/>
        <w:numPr>
          <w:ilvl w:val="0"/>
          <w:numId w:val="4"/>
        </w:numPr>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全院各个临床科室，配置标准工时人数109人(标准总工时18966小时)，其中项目经理1人、保安24人、保洁员62人、运送员17人、绿化员3人、替休2人，实际配置人数以上饶市妇幼保健院需求为准(配置人数应随着本项目的实际情况，按照医院要求适时调整)，且人员配置必须符合国家政策及劳动法相关规定。</w:t>
      </w:r>
    </w:p>
    <w:p w14:paraId="2F96C0A5">
      <w:pPr>
        <w:pStyle w:val="6"/>
        <w:keepNext w:val="0"/>
        <w:keepLines w:val="0"/>
        <w:pageBreakBefore w:val="0"/>
        <w:widowControl/>
        <w:numPr>
          <w:ilvl w:val="0"/>
          <w:numId w:val="4"/>
        </w:numPr>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物业公司应根据上饶市妇幼保健院实际需求分期分批将保洁、保安、运送、绿化人员落实到岗。每月如超出月标准总工时，保安人员上饶市妇幼保健院将按照人头数金额3150元/工时人数×实际工时人数支付给物业公司服务费，其他人员上饶市妇幼保健院将按照人头金额数3987.31元/工时人数×实际工时人数支付给物业公司服务费。</w:t>
      </w:r>
    </w:p>
    <w:p w14:paraId="52E9C76D">
      <w:pPr>
        <w:pStyle w:val="6"/>
        <w:keepNext w:val="0"/>
        <w:keepLines w:val="0"/>
        <w:pageBreakBefore w:val="0"/>
        <w:widowControl/>
        <w:numPr>
          <w:ilvl w:val="0"/>
          <w:numId w:val="4"/>
        </w:numPr>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当甲方因医院工作需要减少服务人员人员岗位时,按中标价的人均费用减少。</w:t>
      </w:r>
    </w:p>
    <w:p w14:paraId="75689AA2">
      <w:pPr>
        <w:pStyle w:val="6"/>
        <w:keepNext w:val="0"/>
        <w:keepLines w:val="0"/>
        <w:pageBreakBefore w:val="0"/>
        <w:widowControl/>
        <w:numPr>
          <w:ilvl w:val="0"/>
          <w:numId w:val="4"/>
        </w:numPr>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每月的服务费用计算方式如下:每月的服务费用=物业公司投标报价÷109÷24×实际投入工时人数。</w:t>
      </w:r>
    </w:p>
    <w:p w14:paraId="2EA9129E">
      <w:pPr>
        <w:pStyle w:val="6"/>
        <w:keepNext w:val="0"/>
        <w:keepLines w:val="0"/>
        <w:pageBreakBefore w:val="0"/>
        <w:widowControl/>
        <w:numPr>
          <w:ilvl w:val="0"/>
          <w:numId w:val="4"/>
        </w:numPr>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服务期限:两年。</w:t>
      </w:r>
    </w:p>
    <w:p w14:paraId="6EAC2037">
      <w:pPr>
        <w:pStyle w:val="6"/>
        <w:keepNext w:val="0"/>
        <w:keepLines w:val="0"/>
        <w:pageBreakBefore w:val="0"/>
        <w:widowControl/>
        <w:numPr>
          <w:ilvl w:val="0"/>
          <w:numId w:val="4"/>
        </w:numPr>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付款方式:按月支付。每个月月初根据上个月考核情况支付上个月物业服务管理费用。</w:t>
      </w:r>
    </w:p>
    <w:p w14:paraId="53426C0C">
      <w:pPr>
        <w:pStyle w:val="6"/>
        <w:keepNext w:val="0"/>
        <w:keepLines w:val="0"/>
        <w:pageBreakBefore w:val="0"/>
        <w:widowControl/>
        <w:numPr>
          <w:ilvl w:val="0"/>
          <w:numId w:val="4"/>
        </w:numPr>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服务地点:采购人指定地点。</w:t>
      </w:r>
    </w:p>
    <w:p w14:paraId="4E59299B">
      <w:pPr>
        <w:pStyle w:val="6"/>
        <w:keepNext w:val="0"/>
        <w:keepLines w:val="0"/>
        <w:pageBreakBefore w:val="0"/>
        <w:widowControl/>
        <w:numPr>
          <w:ilvl w:val="0"/>
          <w:numId w:val="4"/>
        </w:numPr>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其他要求:项目涉及其它商务要求的在招标阶段完善</w:t>
      </w:r>
    </w:p>
    <w:p w14:paraId="5EB9E481">
      <w:pPr>
        <w:rPr>
          <w:rFonts w:hint="eastAsia" w:ascii="仿宋" w:hAnsi="仿宋" w:eastAsia="仿宋" w:cs="仿宋"/>
          <w:highlight w:val="none"/>
          <w:lang w:val="en-US" w:eastAsia="zh-CN"/>
        </w:rPr>
      </w:pPr>
      <w:r>
        <w:rPr>
          <w:rFonts w:hint="eastAsia" w:ascii="仿宋" w:hAnsi="仿宋" w:eastAsia="仿宋" w:cs="仿宋"/>
          <w:highlight w:val="none"/>
          <w:lang w:val="en-US" w:eastAsia="zh-CN"/>
        </w:rPr>
        <w:br w:type="page"/>
      </w:r>
    </w:p>
    <w:p w14:paraId="44405F12">
      <w:pPr>
        <w:pStyle w:val="6"/>
        <w:keepNext w:val="0"/>
        <w:keepLines w:val="0"/>
        <w:pageBreakBefore w:val="0"/>
        <w:widowControl/>
        <w:kinsoku/>
        <w:wordWrap/>
        <w:overflowPunct/>
        <w:topLinePunct w:val="0"/>
        <w:autoSpaceDE/>
        <w:autoSpaceDN/>
        <w:bidi w:val="0"/>
        <w:adjustRightInd/>
        <w:spacing w:line="360" w:lineRule="auto"/>
        <w:textAlignment w:val="auto"/>
        <w:rPr>
          <w:rFonts w:hint="eastAsia" w:ascii="仿宋" w:hAnsi="仿宋" w:eastAsia="仿宋" w:cs="仿宋"/>
          <w:b/>
          <w:bCs/>
          <w:highlight w:val="none"/>
          <w:lang w:val="en-US" w:eastAsia="zh-CN"/>
        </w:rPr>
      </w:pPr>
      <w:r>
        <w:rPr>
          <w:rFonts w:hint="eastAsia" w:ascii="仿宋" w:hAnsi="仿宋" w:eastAsia="仿宋" w:cs="仿宋"/>
          <w:b/>
          <w:bCs/>
          <w:highlight w:val="none"/>
          <w:lang w:val="en-US" w:eastAsia="zh-CN"/>
        </w:rPr>
        <w:t>附件 1:具体物业管理服务标准</w:t>
      </w:r>
    </w:p>
    <w:p w14:paraId="11EA6EBC">
      <w:pPr>
        <w:pStyle w:val="6"/>
        <w:keepNext w:val="0"/>
        <w:keepLines w:val="0"/>
        <w:pageBreakBefore w:val="0"/>
        <w:widowControl/>
        <w:kinsoku/>
        <w:wordWrap/>
        <w:overflowPunct/>
        <w:topLinePunct w:val="0"/>
        <w:autoSpaceDE/>
        <w:autoSpaceDN/>
        <w:bidi w:val="0"/>
        <w:adjustRightInd/>
        <w:spacing w:line="360" w:lineRule="auto"/>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一、秩序维护服务</w:t>
      </w:r>
    </w:p>
    <w:p w14:paraId="5815A4D8">
      <w:pPr>
        <w:pStyle w:val="6"/>
        <w:keepNext w:val="0"/>
        <w:keepLines w:val="0"/>
        <w:pageBreakBefore w:val="0"/>
        <w:widowControl/>
        <w:kinsoku/>
        <w:wordWrap/>
        <w:overflowPunct/>
        <w:topLinePunct w:val="0"/>
        <w:autoSpaceDE/>
        <w:autoSpaceDN/>
        <w:bidi w:val="0"/>
        <w:adjustRightInd/>
        <w:spacing w:line="360" w:lineRule="auto"/>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1、业务上接受采购方和公安机关的指导;</w:t>
      </w:r>
    </w:p>
    <w:p w14:paraId="0A12DF8A">
      <w:pPr>
        <w:pStyle w:val="6"/>
        <w:keepNext w:val="0"/>
        <w:keepLines w:val="0"/>
        <w:pageBreakBefore w:val="0"/>
        <w:widowControl/>
        <w:kinsoku/>
        <w:wordWrap/>
        <w:overflowPunct/>
        <w:topLinePunct w:val="0"/>
        <w:autoSpaceDE/>
        <w:autoSpaceDN/>
        <w:bidi w:val="0"/>
        <w:adjustRightInd/>
        <w:spacing w:line="360" w:lineRule="auto"/>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2、实行 24 小时秩序管理，人防、技防相结合，监控、巡视巡更、值班相配合，确保无漏岗、脱岗、睡岗等失职现象;</w:t>
      </w:r>
    </w:p>
    <w:p w14:paraId="688A865C">
      <w:pPr>
        <w:pStyle w:val="6"/>
        <w:keepNext w:val="0"/>
        <w:keepLines w:val="0"/>
        <w:pageBreakBefore w:val="0"/>
        <w:widowControl/>
        <w:kinsoku/>
        <w:wordWrap/>
        <w:overflowPunct/>
        <w:topLinePunct w:val="0"/>
        <w:autoSpaceDE/>
        <w:autoSpaceDN/>
        <w:bidi w:val="0"/>
        <w:adjustRightInd/>
        <w:spacing w:line="360" w:lineRule="auto"/>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3、在危险区、安全隐患区或事故易发区设置警示标志，并采取切实可行的安全防范措施；</w:t>
      </w:r>
    </w:p>
    <w:p w14:paraId="47CC5307">
      <w:pPr>
        <w:pStyle w:val="6"/>
        <w:keepNext w:val="0"/>
        <w:keepLines w:val="0"/>
        <w:pageBreakBefore w:val="0"/>
        <w:widowControl/>
        <w:kinsoku/>
        <w:wordWrap/>
        <w:overflowPunct/>
        <w:topLinePunct w:val="0"/>
        <w:autoSpaceDE/>
        <w:autoSpaceDN/>
        <w:bidi w:val="0"/>
        <w:adjustRightInd/>
        <w:spacing w:line="360" w:lineRule="auto"/>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4、有针对性地提供突发事件的安全保卫服务，措施得力，制度健全、人员到位，编制切实可行的如“被盗”“妨碍公务”等突发事件的应急预案及措施，特别是要建立处理上访事件的应急方案；</w:t>
      </w:r>
    </w:p>
    <w:p w14:paraId="1B636A43">
      <w:pPr>
        <w:pStyle w:val="6"/>
        <w:keepNext w:val="0"/>
        <w:keepLines w:val="0"/>
        <w:pageBreakBefore w:val="0"/>
        <w:widowControl/>
        <w:kinsoku/>
        <w:wordWrap/>
        <w:overflowPunct/>
        <w:topLinePunct w:val="0"/>
        <w:autoSpaceDE/>
        <w:autoSpaceDN/>
        <w:bidi w:val="0"/>
        <w:adjustRightInd/>
        <w:spacing w:line="360" w:lineRule="auto"/>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5、根据采购方要求对出入人员、车辆进行登记；</w:t>
      </w:r>
    </w:p>
    <w:p w14:paraId="18D53927">
      <w:pPr>
        <w:pStyle w:val="6"/>
        <w:keepNext w:val="0"/>
        <w:keepLines w:val="0"/>
        <w:pageBreakBefore w:val="0"/>
        <w:widowControl/>
        <w:kinsoku/>
        <w:wordWrap/>
        <w:overflowPunct/>
        <w:topLinePunct w:val="0"/>
        <w:autoSpaceDE/>
        <w:autoSpaceDN/>
        <w:bidi w:val="0"/>
        <w:adjustRightInd/>
        <w:spacing w:line="360" w:lineRule="auto"/>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6、各出入道口及外围无聚众、阻塞、叫卖等现象;区域内不得出现推销及广告品散发现象;</w:t>
      </w:r>
    </w:p>
    <w:p w14:paraId="2BC41DCB">
      <w:pPr>
        <w:pStyle w:val="6"/>
        <w:keepNext w:val="0"/>
        <w:keepLines w:val="0"/>
        <w:pageBreakBefore w:val="0"/>
        <w:widowControl/>
        <w:kinsoku/>
        <w:wordWrap/>
        <w:overflowPunct/>
        <w:topLinePunct w:val="0"/>
        <w:autoSpaceDE/>
        <w:autoSpaceDN/>
        <w:bidi w:val="0"/>
        <w:adjustRightInd/>
        <w:spacing w:line="360" w:lineRule="auto"/>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7、确保有序的工作环境:环境秩序良好;做好安全防范、日常巡视和夜间巡更工作，及时发现和处理各种安全和事故隐患，迅速有效处置突发事件;</w:t>
      </w:r>
    </w:p>
    <w:p w14:paraId="5198AB06">
      <w:pPr>
        <w:pStyle w:val="6"/>
        <w:keepNext w:val="0"/>
        <w:keepLines w:val="0"/>
        <w:pageBreakBefore w:val="0"/>
        <w:widowControl/>
        <w:kinsoku/>
        <w:wordWrap/>
        <w:overflowPunct/>
        <w:topLinePunct w:val="0"/>
        <w:autoSpaceDE/>
        <w:autoSpaceDN/>
        <w:bidi w:val="0"/>
        <w:adjustRightInd/>
        <w:spacing w:line="360" w:lineRule="auto"/>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8、有重大活动、接待或会议时，须按采购方要求增加适当的安全保卫人员；</w:t>
      </w:r>
    </w:p>
    <w:p w14:paraId="0218D19F">
      <w:pPr>
        <w:pStyle w:val="6"/>
        <w:keepNext w:val="0"/>
        <w:keepLines w:val="0"/>
        <w:pageBreakBefore w:val="0"/>
        <w:widowControl/>
        <w:kinsoku/>
        <w:wordWrap/>
        <w:overflowPunct/>
        <w:topLinePunct w:val="0"/>
        <w:autoSpaceDE/>
        <w:autoSpaceDN/>
        <w:bidi w:val="0"/>
        <w:adjustRightInd/>
        <w:spacing w:line="360" w:lineRule="auto"/>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9、按照采购方要求和实际需要设置好管制物品、标识标牌，以及配置通信、执勤等工具用品；</w:t>
      </w:r>
    </w:p>
    <w:p w14:paraId="31B8A87B">
      <w:pPr>
        <w:pStyle w:val="6"/>
        <w:keepNext w:val="0"/>
        <w:keepLines w:val="0"/>
        <w:pageBreakBefore w:val="0"/>
        <w:widowControl/>
        <w:kinsoku/>
        <w:wordWrap/>
        <w:overflowPunct/>
        <w:topLinePunct w:val="0"/>
        <w:autoSpaceDE/>
        <w:autoSpaceDN/>
        <w:bidi w:val="0"/>
        <w:adjustRightInd/>
        <w:spacing w:line="360" w:lineRule="auto"/>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10、道路通畅，路面相关设施完整，交通标识规范完好；</w:t>
      </w:r>
    </w:p>
    <w:p w14:paraId="697540C2">
      <w:pPr>
        <w:pStyle w:val="6"/>
        <w:keepNext w:val="0"/>
        <w:keepLines w:val="0"/>
        <w:pageBreakBefore w:val="0"/>
        <w:widowControl/>
        <w:kinsoku/>
        <w:wordWrap/>
        <w:overflowPunct/>
        <w:topLinePunct w:val="0"/>
        <w:autoSpaceDE/>
        <w:autoSpaceDN/>
        <w:bidi w:val="0"/>
        <w:adjustRightInd/>
        <w:spacing w:line="360" w:lineRule="auto"/>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11、停车场管理制度完善，人员配备合理，无乱停乱放和阻塞现象，车辆停放有序。</w:t>
      </w:r>
    </w:p>
    <w:p w14:paraId="768781B9">
      <w:pPr>
        <w:pStyle w:val="6"/>
        <w:keepNext w:val="0"/>
        <w:keepLines w:val="0"/>
        <w:pageBreakBefore w:val="0"/>
        <w:widowControl/>
        <w:kinsoku/>
        <w:wordWrap/>
        <w:overflowPunct/>
        <w:topLinePunct w:val="0"/>
        <w:autoSpaceDE/>
        <w:autoSpaceDN/>
        <w:bidi w:val="0"/>
        <w:adjustRightInd/>
        <w:spacing w:line="360" w:lineRule="auto"/>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二、卫生保洁服务</w:t>
      </w:r>
    </w:p>
    <w:p w14:paraId="5B648A30">
      <w:pPr>
        <w:pStyle w:val="6"/>
        <w:keepNext w:val="0"/>
        <w:keepLines w:val="0"/>
        <w:pageBreakBefore w:val="0"/>
        <w:widowControl/>
        <w:kinsoku/>
        <w:wordWrap/>
        <w:overflowPunct/>
        <w:topLinePunct w:val="0"/>
        <w:autoSpaceDE/>
        <w:autoSpaceDN/>
        <w:bidi w:val="0"/>
        <w:adjustRightInd/>
        <w:spacing w:line="360" w:lineRule="auto"/>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1、建立环境卫生管理制度并认真落实,环卫设施设置合理、完备,垃圾日产日清;跟踪保洁；</w:t>
      </w:r>
    </w:p>
    <w:p w14:paraId="7A6C997E">
      <w:pPr>
        <w:pStyle w:val="6"/>
        <w:keepNext w:val="0"/>
        <w:keepLines w:val="0"/>
        <w:pageBreakBefore w:val="0"/>
        <w:widowControl/>
        <w:kinsoku/>
        <w:wordWrap/>
        <w:overflowPunct/>
        <w:topLinePunct w:val="0"/>
        <w:autoSpaceDE/>
        <w:autoSpaceDN/>
        <w:bidi w:val="0"/>
        <w:adjustRightInd/>
        <w:spacing w:line="360" w:lineRule="auto"/>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2、建筑外墙、屋面、室外场地、道路、地下室等保持清洁无积尘,无纸屑、树叶、烟头等杂物；</w:t>
      </w:r>
    </w:p>
    <w:p w14:paraId="3941B452">
      <w:pPr>
        <w:pStyle w:val="6"/>
        <w:keepNext w:val="0"/>
        <w:keepLines w:val="0"/>
        <w:pageBreakBefore w:val="0"/>
        <w:widowControl/>
        <w:kinsoku/>
        <w:wordWrap/>
        <w:overflowPunct/>
        <w:topLinePunct w:val="0"/>
        <w:autoSpaceDE/>
        <w:autoSpaceDN/>
        <w:bidi w:val="0"/>
        <w:adjustRightInd/>
        <w:spacing w:line="360" w:lineRule="auto"/>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3、室内保洁责任区域的办公室、会议室、接待室、功能室、楼梯、走道、大堂、室内公共区域及开水间、卫生间，做到顶面、墙面、地面等清洁无尘印，无蜘蛛网、无积水;室内设施表面、门窗等无灰尘；定期灭鼠、消杀除虫；</w:t>
      </w:r>
    </w:p>
    <w:p w14:paraId="406FF784">
      <w:pPr>
        <w:pStyle w:val="6"/>
        <w:keepNext w:val="0"/>
        <w:keepLines w:val="0"/>
        <w:pageBreakBefore w:val="0"/>
        <w:widowControl/>
        <w:kinsoku/>
        <w:wordWrap/>
        <w:overflowPunct/>
        <w:topLinePunct w:val="0"/>
        <w:autoSpaceDE/>
        <w:autoSpaceDN/>
        <w:bidi w:val="0"/>
        <w:adjustRightInd/>
        <w:spacing w:line="360" w:lineRule="auto"/>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4、大理石、花岗岩定期打蜡养护:地毯定期会吸尘、清洗、擦拭，随时保洁，确保随时可以使用；</w:t>
      </w:r>
    </w:p>
    <w:p w14:paraId="5D3DFEFA">
      <w:pPr>
        <w:pStyle w:val="6"/>
        <w:keepNext w:val="0"/>
        <w:keepLines w:val="0"/>
        <w:pageBreakBefore w:val="0"/>
        <w:widowControl/>
        <w:kinsoku/>
        <w:wordWrap/>
        <w:overflowPunct/>
        <w:topLinePunct w:val="0"/>
        <w:autoSpaceDE/>
        <w:autoSpaceDN/>
        <w:bidi w:val="0"/>
        <w:adjustRightInd/>
        <w:spacing w:line="360" w:lineRule="auto"/>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5、室内外金属护栏、把手和电梯轿厢定期擦拭保养,确保无锈迹、污渍、汗渍；</w:t>
      </w:r>
    </w:p>
    <w:p w14:paraId="2387B22B">
      <w:pPr>
        <w:pStyle w:val="6"/>
        <w:keepNext w:val="0"/>
        <w:keepLines w:val="0"/>
        <w:pageBreakBefore w:val="0"/>
        <w:widowControl/>
        <w:kinsoku/>
        <w:wordWrap/>
        <w:overflowPunct/>
        <w:topLinePunct w:val="0"/>
        <w:autoSpaceDE/>
        <w:autoSpaceDN/>
        <w:bidi w:val="0"/>
        <w:adjustRightInd/>
        <w:spacing w:line="360" w:lineRule="auto"/>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6、电梯轿厢中的地毯要求每天更换一次；</w:t>
      </w:r>
    </w:p>
    <w:p w14:paraId="09426207">
      <w:pPr>
        <w:pStyle w:val="6"/>
        <w:keepNext w:val="0"/>
        <w:keepLines w:val="0"/>
        <w:pageBreakBefore w:val="0"/>
        <w:widowControl/>
        <w:kinsoku/>
        <w:wordWrap/>
        <w:overflowPunct/>
        <w:topLinePunct w:val="0"/>
        <w:autoSpaceDE/>
        <w:autoSpaceDN/>
        <w:bidi w:val="0"/>
        <w:adjustRightInd/>
        <w:spacing w:line="360" w:lineRule="auto"/>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7、照明灯、牌匾、宣传栏牢固、安全、美观、整洁，无乱贴乱画现象;</w:t>
      </w:r>
    </w:p>
    <w:p w14:paraId="04661685">
      <w:pPr>
        <w:pStyle w:val="6"/>
        <w:keepNext w:val="0"/>
        <w:keepLines w:val="0"/>
        <w:pageBreakBefore w:val="0"/>
        <w:widowControl/>
        <w:kinsoku/>
        <w:wordWrap/>
        <w:overflowPunct/>
        <w:topLinePunct w:val="0"/>
        <w:autoSpaceDE/>
        <w:autoSpaceDN/>
        <w:bidi w:val="0"/>
        <w:adjustRightInd/>
        <w:spacing w:line="360" w:lineRule="auto"/>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8、公共玻璃门、窗、玻璃隔断保持无污迹、灰尘:玻璃幕墙根据需要清洗;</w:t>
      </w:r>
    </w:p>
    <w:p w14:paraId="29AD5122">
      <w:pPr>
        <w:pStyle w:val="6"/>
        <w:keepNext w:val="0"/>
        <w:keepLines w:val="0"/>
        <w:pageBreakBefore w:val="0"/>
        <w:widowControl/>
        <w:kinsoku/>
        <w:wordWrap/>
        <w:overflowPunct/>
        <w:topLinePunct w:val="0"/>
        <w:autoSpaceDE/>
        <w:autoSpaceDN/>
        <w:bidi w:val="0"/>
        <w:adjustRightInd/>
        <w:spacing w:line="360" w:lineRule="auto"/>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9、单位专用停车场地面和管道、设施表面清洁无积水、积尘，顶面、墙面无灰尘和蜘蛛网；</w:t>
      </w:r>
    </w:p>
    <w:p w14:paraId="5E41131A">
      <w:pPr>
        <w:pStyle w:val="6"/>
        <w:keepNext w:val="0"/>
        <w:keepLines w:val="0"/>
        <w:pageBreakBefore w:val="0"/>
        <w:widowControl/>
        <w:kinsoku/>
        <w:wordWrap/>
        <w:overflowPunct/>
        <w:topLinePunct w:val="0"/>
        <w:autoSpaceDE/>
        <w:autoSpaceDN/>
        <w:bidi w:val="0"/>
        <w:adjustRightInd/>
        <w:spacing w:line="360" w:lineRule="auto"/>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10、保证楼层卫生间的用纸和洗手液摆放:卫生间无明显异味随时保持便池的清洁卫生:便池、水池、下水道畅通。</w:t>
      </w:r>
    </w:p>
    <w:p w14:paraId="6B94F03C">
      <w:pPr>
        <w:pStyle w:val="6"/>
        <w:keepNext w:val="0"/>
        <w:keepLines w:val="0"/>
        <w:pageBreakBefore w:val="0"/>
        <w:widowControl/>
        <w:kinsoku/>
        <w:wordWrap/>
        <w:overflowPunct/>
        <w:topLinePunct w:val="0"/>
        <w:autoSpaceDE/>
        <w:autoSpaceDN/>
        <w:bidi w:val="0"/>
        <w:adjustRightInd/>
        <w:spacing w:line="360" w:lineRule="auto"/>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三、绿化养护服务</w:t>
      </w:r>
    </w:p>
    <w:p w14:paraId="7B691627">
      <w:pPr>
        <w:pStyle w:val="6"/>
        <w:keepNext w:val="0"/>
        <w:keepLines w:val="0"/>
        <w:pageBreakBefore w:val="0"/>
        <w:widowControl/>
        <w:kinsoku/>
        <w:wordWrap/>
        <w:overflowPunct/>
        <w:topLinePunct w:val="0"/>
        <w:autoSpaceDE/>
        <w:autoSpaceDN/>
        <w:bidi w:val="0"/>
        <w:adjustRightInd/>
        <w:spacing w:line="360" w:lineRule="auto"/>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1、根据植物生长习性、种植环境等因素进行科学养护。包括光照管理、温度管理、水分管理、土壤管理、施肥管理、修剪整形、病虫害防治等；</w:t>
      </w:r>
    </w:p>
    <w:p w14:paraId="680A6E61">
      <w:pPr>
        <w:pStyle w:val="6"/>
        <w:keepNext w:val="0"/>
        <w:keepLines w:val="0"/>
        <w:pageBreakBefore w:val="0"/>
        <w:widowControl/>
        <w:kinsoku/>
        <w:wordWrap/>
        <w:overflowPunct/>
        <w:topLinePunct w:val="0"/>
        <w:autoSpaceDE/>
        <w:autoSpaceDN/>
        <w:bidi w:val="0"/>
        <w:adjustRightInd/>
        <w:spacing w:line="360" w:lineRule="auto"/>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2、落实公共绿地、花坛、树木养护措施，修剪、更换及时，无破坏、践踏、无虫害、枯死及随意占用现象;</w:t>
      </w:r>
    </w:p>
    <w:p w14:paraId="58DFAF49">
      <w:pPr>
        <w:pStyle w:val="6"/>
        <w:keepNext w:val="0"/>
        <w:keepLines w:val="0"/>
        <w:pageBreakBefore w:val="0"/>
        <w:widowControl/>
        <w:kinsoku/>
        <w:wordWrap/>
        <w:overflowPunct/>
        <w:topLinePunct w:val="0"/>
        <w:autoSpaceDE/>
        <w:autoSpaceDN/>
        <w:bidi w:val="0"/>
        <w:adjustRightInd/>
        <w:spacing w:line="360" w:lineRule="auto"/>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3、绿地、花坛、树丛无杂草、纸屑、枯死树叶、烟头等杂物;室内盆栽阔叶植物叶面无灰尘、盆内无纸屑、烟头；</w:t>
      </w:r>
    </w:p>
    <w:p w14:paraId="49B7AB48">
      <w:pPr>
        <w:pStyle w:val="6"/>
        <w:keepNext w:val="0"/>
        <w:keepLines w:val="0"/>
        <w:pageBreakBefore w:val="0"/>
        <w:widowControl/>
        <w:kinsoku/>
        <w:wordWrap/>
        <w:overflowPunct/>
        <w:topLinePunct w:val="0"/>
        <w:autoSpaceDE/>
        <w:autoSpaceDN/>
        <w:bidi w:val="0"/>
        <w:adjustRightInd/>
        <w:spacing w:line="360" w:lineRule="auto"/>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4、积极协助配合室内绿植租摆养护的相关工作；</w:t>
      </w:r>
    </w:p>
    <w:p w14:paraId="2075DE5C">
      <w:pPr>
        <w:pStyle w:val="6"/>
        <w:keepNext w:val="0"/>
        <w:keepLines w:val="0"/>
        <w:pageBreakBefore w:val="0"/>
        <w:widowControl/>
        <w:kinsoku/>
        <w:wordWrap/>
        <w:overflowPunct/>
        <w:topLinePunct w:val="0"/>
        <w:autoSpaceDE/>
        <w:autoSpaceDN/>
        <w:bidi w:val="0"/>
        <w:adjustRightInd/>
        <w:spacing w:line="360" w:lineRule="auto"/>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四、物资运送服务</w:t>
      </w:r>
    </w:p>
    <w:p w14:paraId="53B7D51B">
      <w:pPr>
        <w:pStyle w:val="6"/>
        <w:keepNext w:val="0"/>
        <w:keepLines w:val="0"/>
        <w:pageBreakBefore w:val="0"/>
        <w:widowControl/>
        <w:kinsoku/>
        <w:wordWrap/>
        <w:overflowPunct/>
        <w:topLinePunct w:val="0"/>
        <w:autoSpaceDE/>
        <w:autoSpaceDN/>
        <w:bidi w:val="0"/>
        <w:adjustRightInd/>
        <w:spacing w:line="360" w:lineRule="auto"/>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1、药品运送:药库和病房间大输液、酒精等运送以及班外时间各临床科室临时取药，取血；</w:t>
      </w:r>
    </w:p>
    <w:p w14:paraId="1339899A">
      <w:pPr>
        <w:pStyle w:val="6"/>
        <w:keepNext w:val="0"/>
        <w:keepLines w:val="0"/>
        <w:pageBreakBefore w:val="0"/>
        <w:widowControl/>
        <w:kinsoku/>
        <w:wordWrap/>
        <w:overflowPunct/>
        <w:topLinePunct w:val="0"/>
        <w:autoSpaceDE/>
        <w:autoSpaceDN/>
        <w:bidi w:val="0"/>
        <w:adjustRightInd/>
        <w:spacing w:line="360" w:lineRule="auto"/>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2、标本运送:各科室的血液、尿、粪、病理等标本;</w:t>
      </w:r>
    </w:p>
    <w:p w14:paraId="5EF67AC7">
      <w:pPr>
        <w:pStyle w:val="6"/>
        <w:keepNext w:val="0"/>
        <w:keepLines w:val="0"/>
        <w:pageBreakBefore w:val="0"/>
        <w:widowControl/>
        <w:kinsoku/>
        <w:wordWrap/>
        <w:overflowPunct/>
        <w:topLinePunct w:val="0"/>
        <w:autoSpaceDE/>
        <w:autoSpaceDN/>
        <w:bidi w:val="0"/>
        <w:adjustRightInd/>
        <w:spacing w:line="360" w:lineRule="auto"/>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3、物资运送:各种医用设备(除大中型设备外)、办公设备的运送。贵重设备的运送需医护人员跟随；</w:t>
      </w:r>
    </w:p>
    <w:p w14:paraId="320960FA">
      <w:pPr>
        <w:pStyle w:val="6"/>
        <w:keepNext w:val="0"/>
        <w:keepLines w:val="0"/>
        <w:pageBreakBefore w:val="0"/>
        <w:widowControl/>
        <w:kinsoku/>
        <w:wordWrap/>
        <w:overflowPunct/>
        <w:topLinePunct w:val="0"/>
        <w:autoSpaceDE/>
        <w:autoSpaceDN/>
        <w:bidi w:val="0"/>
        <w:adjustRightInd/>
        <w:spacing w:line="360" w:lineRule="auto"/>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4、单据运送:住院病人检查报告单、手术通知单、预约单等文件表单运送等；</w:t>
      </w:r>
    </w:p>
    <w:p w14:paraId="4BC8EB8B">
      <w:pPr>
        <w:pStyle w:val="6"/>
        <w:keepNext w:val="0"/>
        <w:keepLines w:val="0"/>
        <w:pageBreakBefore w:val="0"/>
        <w:widowControl/>
        <w:kinsoku/>
        <w:wordWrap/>
        <w:overflowPunct/>
        <w:topLinePunct w:val="0"/>
        <w:autoSpaceDE/>
        <w:autoSpaceDN/>
        <w:bidi w:val="0"/>
        <w:adjustRightInd/>
        <w:spacing w:line="360" w:lineRule="auto"/>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5、每日还需完成分院与总院的物资运输，平均每日一趟。</w:t>
      </w:r>
    </w:p>
    <w:p w14:paraId="7B59035B">
      <w:pPr>
        <w:rPr>
          <w:rFonts w:hint="eastAsia" w:ascii="仿宋" w:hAnsi="仿宋" w:eastAsia="仿宋" w:cs="仿宋"/>
          <w:b/>
          <w:bCs/>
          <w:highlight w:val="none"/>
          <w:lang w:val="en-US" w:eastAsia="zh-CN"/>
        </w:rPr>
      </w:pPr>
      <w:r>
        <w:rPr>
          <w:rFonts w:hint="eastAsia" w:ascii="仿宋" w:hAnsi="仿宋" w:eastAsia="仿宋" w:cs="仿宋"/>
          <w:b/>
          <w:bCs/>
          <w:highlight w:val="none"/>
          <w:lang w:val="en-US" w:eastAsia="zh-CN"/>
        </w:rPr>
        <w:br w:type="page"/>
      </w:r>
    </w:p>
    <w:p w14:paraId="5FB5299A">
      <w:pPr>
        <w:pStyle w:val="6"/>
        <w:keepNext w:val="0"/>
        <w:keepLines w:val="0"/>
        <w:pageBreakBefore w:val="0"/>
        <w:widowControl/>
        <w:kinsoku/>
        <w:wordWrap/>
        <w:overflowPunct/>
        <w:topLinePunct w:val="0"/>
        <w:autoSpaceDE/>
        <w:autoSpaceDN/>
        <w:bidi w:val="0"/>
        <w:adjustRightInd/>
        <w:spacing w:line="360" w:lineRule="auto"/>
        <w:textAlignment w:val="auto"/>
        <w:rPr>
          <w:rFonts w:hint="eastAsia" w:ascii="仿宋" w:hAnsi="仿宋" w:eastAsia="仿宋" w:cs="仿宋"/>
          <w:b/>
          <w:bCs/>
          <w:highlight w:val="none"/>
          <w:lang w:val="en-US" w:eastAsia="zh-CN"/>
        </w:rPr>
      </w:pPr>
      <w:r>
        <w:rPr>
          <w:rFonts w:hint="eastAsia" w:ascii="仿宋" w:hAnsi="仿宋" w:eastAsia="仿宋" w:cs="仿宋"/>
          <w:b/>
          <w:bCs/>
          <w:highlight w:val="none"/>
          <w:lang w:val="en-US" w:eastAsia="zh-CN"/>
        </w:rPr>
        <w:t>附件 2:拟投入的设备和工具清单</w:t>
      </w:r>
    </w:p>
    <w:tbl>
      <w:tblPr>
        <w:tblStyle w:val="2"/>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85"/>
        <w:gridCol w:w="4663"/>
        <w:gridCol w:w="1285"/>
        <w:gridCol w:w="1286"/>
      </w:tblGrid>
      <w:tr w14:paraId="6C0B62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04133C">
            <w:pPr>
              <w:keepNext w:val="0"/>
              <w:keepLines w:val="0"/>
              <w:widowControl/>
              <w:suppressLineNumbers w:val="0"/>
              <w:jc w:val="center"/>
              <w:textAlignment w:val="center"/>
              <w:rPr>
                <w:rFonts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序号</w:t>
            </w:r>
          </w:p>
        </w:tc>
        <w:tc>
          <w:tcPr>
            <w:tcW w:w="27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B977E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设备名称</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5F330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单位</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031CC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数量</w:t>
            </w:r>
          </w:p>
        </w:tc>
      </w:tr>
      <w:tr w14:paraId="05D447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BC75D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7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1AACC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清洁手推车</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3C26B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CDE7C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w:t>
            </w:r>
          </w:p>
        </w:tc>
      </w:tr>
      <w:tr w14:paraId="1F6B75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770CB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27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DE0DD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手推式电瓶洗地机(水箱容量45/56L)</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14CCE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E8664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r>
      <w:tr w14:paraId="597C8B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3E78B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w:t>
            </w:r>
          </w:p>
        </w:tc>
        <w:tc>
          <w:tcPr>
            <w:tcW w:w="27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D1DEB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驾乘式洗地机(水容量130/140L)</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99D9D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2A30B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r>
      <w:tr w14:paraId="35771C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0026C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w:t>
            </w:r>
          </w:p>
        </w:tc>
        <w:tc>
          <w:tcPr>
            <w:tcW w:w="27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9B9F9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三速地坪/地毯吹千机(钢风轮)</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5F27D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B98F7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15</w:t>
            </w:r>
          </w:p>
        </w:tc>
      </w:tr>
      <w:tr w14:paraId="6F02E1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B6C9B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w:t>
            </w:r>
          </w:p>
        </w:tc>
        <w:tc>
          <w:tcPr>
            <w:tcW w:w="27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B8712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绿帽高压水枪</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1523C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410F3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r>
      <w:tr w14:paraId="55DD82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C7AF1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w:t>
            </w:r>
          </w:p>
        </w:tc>
        <w:tc>
          <w:tcPr>
            <w:tcW w:w="27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75A7C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垃圾车(带盖)大号</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1F5BC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部</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A64C4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r>
      <w:tr w14:paraId="2A053B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8975B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w:t>
            </w:r>
          </w:p>
        </w:tc>
        <w:tc>
          <w:tcPr>
            <w:tcW w:w="27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C97FB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工业洗脱机(≥15 公斤)</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BC0BF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C426A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r>
      <w:tr w14:paraId="1B9676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1AB66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w:t>
            </w:r>
          </w:p>
        </w:tc>
        <w:tc>
          <w:tcPr>
            <w:tcW w:w="27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D941D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工业烘干机(≥15 公斤)</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50C95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1B4C4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r>
      <w:tr w14:paraId="2394EF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0CE58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w:t>
            </w:r>
          </w:p>
        </w:tc>
        <w:tc>
          <w:tcPr>
            <w:tcW w:w="27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C0A1C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拖把杆</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63876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把</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5F55C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65</w:t>
            </w:r>
          </w:p>
        </w:tc>
      </w:tr>
      <w:tr w14:paraId="7D2C25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B54A5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w:t>
            </w:r>
          </w:p>
        </w:tc>
        <w:tc>
          <w:tcPr>
            <w:tcW w:w="27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36DBF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超细纤维布</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AFF07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片</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2849D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6000</w:t>
            </w:r>
          </w:p>
        </w:tc>
      </w:tr>
      <w:tr w14:paraId="3842A2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DCD44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w:t>
            </w:r>
          </w:p>
        </w:tc>
        <w:tc>
          <w:tcPr>
            <w:tcW w:w="27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24FF9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超细纤维桶</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0301C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9CFC6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65</w:t>
            </w:r>
          </w:p>
        </w:tc>
      </w:tr>
      <w:tr w14:paraId="06F129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63EA3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w:t>
            </w:r>
          </w:p>
        </w:tc>
        <w:tc>
          <w:tcPr>
            <w:tcW w:w="27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B5097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小心地滑牌</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C1775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F0E66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100</w:t>
            </w:r>
          </w:p>
        </w:tc>
      </w:tr>
      <w:tr w14:paraId="317893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24EF7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13</w:t>
            </w:r>
          </w:p>
        </w:tc>
        <w:tc>
          <w:tcPr>
            <w:tcW w:w="27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673FB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湿拖杆</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18B5D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把</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5280E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w:t>
            </w:r>
          </w:p>
        </w:tc>
      </w:tr>
      <w:tr w14:paraId="1037ED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98994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14</w:t>
            </w:r>
          </w:p>
        </w:tc>
        <w:tc>
          <w:tcPr>
            <w:tcW w:w="27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286AC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70 升吸水机</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A34E7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2388C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r>
      <w:tr w14:paraId="5D63D0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9178D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15</w:t>
            </w:r>
          </w:p>
        </w:tc>
        <w:tc>
          <w:tcPr>
            <w:tcW w:w="27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AC479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背式真空吸尘器</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AEA2F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6F2C8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r>
      <w:tr w14:paraId="69CCAA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29E34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16</w:t>
            </w:r>
          </w:p>
        </w:tc>
        <w:tc>
          <w:tcPr>
            <w:tcW w:w="27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DB578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加重型石面处理机</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1E905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CB97B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r>
      <w:tr w14:paraId="0CF7C2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A6AD9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17</w:t>
            </w:r>
          </w:p>
        </w:tc>
        <w:tc>
          <w:tcPr>
            <w:tcW w:w="27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E98C8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双格桶</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97FFB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305CC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w:t>
            </w:r>
          </w:p>
        </w:tc>
      </w:tr>
      <w:tr w14:paraId="71A6F9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A6C91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18</w:t>
            </w:r>
          </w:p>
        </w:tc>
        <w:tc>
          <w:tcPr>
            <w:tcW w:w="27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40089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毛巾</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0872B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条</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76D8C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6000</w:t>
            </w:r>
          </w:p>
        </w:tc>
      </w:tr>
      <w:tr w14:paraId="225035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623F3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19</w:t>
            </w:r>
          </w:p>
        </w:tc>
        <w:tc>
          <w:tcPr>
            <w:tcW w:w="27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407E0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扫把套装</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72E4E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把</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38056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65</w:t>
            </w:r>
          </w:p>
        </w:tc>
      </w:tr>
      <w:tr w14:paraId="45295F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07B79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w:t>
            </w:r>
          </w:p>
        </w:tc>
        <w:tc>
          <w:tcPr>
            <w:tcW w:w="27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CFBC6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吸水拖/海绵拖</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C47E9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DDE98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100</w:t>
            </w:r>
          </w:p>
        </w:tc>
      </w:tr>
      <w:tr w14:paraId="0116B3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A1C7C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21</w:t>
            </w:r>
          </w:p>
        </w:tc>
        <w:tc>
          <w:tcPr>
            <w:tcW w:w="27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0CAFA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电动割草机</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C2917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D4B7F8">
            <w:pPr>
              <w:keepNext w:val="0"/>
              <w:keepLines w:val="0"/>
              <w:widowControl/>
              <w:suppressLineNumbers w:val="0"/>
              <w:jc w:val="center"/>
              <w:textAlignment w:val="center"/>
              <w:rPr>
                <w:rFonts w:hint="eastAsia" w:ascii="仿宋" w:hAnsi="仿宋" w:eastAsia="仿宋" w:cs="仿宋"/>
                <w:i w:val="0"/>
                <w:iCs w:val="0"/>
                <w:color w:val="000000"/>
                <w:sz w:val="22"/>
                <w:szCs w:val="22"/>
                <w:u w:val="none"/>
                <w:lang w:val="en-US" w:eastAsia="zh-CN"/>
              </w:rPr>
            </w:pPr>
            <w:r>
              <w:rPr>
                <w:rFonts w:hint="eastAsia" w:ascii="仿宋" w:hAnsi="仿宋" w:eastAsia="仿宋" w:cs="仿宋"/>
                <w:i w:val="0"/>
                <w:iCs w:val="0"/>
                <w:color w:val="000000"/>
                <w:sz w:val="22"/>
                <w:szCs w:val="22"/>
                <w:u w:val="none"/>
                <w:lang w:val="en-US" w:eastAsia="zh-CN"/>
              </w:rPr>
              <w:t>2</w:t>
            </w:r>
          </w:p>
        </w:tc>
      </w:tr>
      <w:tr w14:paraId="165298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A6D63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22</w:t>
            </w:r>
          </w:p>
        </w:tc>
        <w:tc>
          <w:tcPr>
            <w:tcW w:w="27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2E9C4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电动绿篱机</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5FF7B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104CC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r>
      <w:tr w14:paraId="5F080B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549BA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23</w:t>
            </w:r>
          </w:p>
        </w:tc>
        <w:tc>
          <w:tcPr>
            <w:tcW w:w="27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8C965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对讲机</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2E089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49E56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35</w:t>
            </w:r>
          </w:p>
        </w:tc>
      </w:tr>
      <w:tr w14:paraId="38F4B5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D7F1B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7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7D95D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防暴头盔</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432CA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ABED8B">
            <w:pPr>
              <w:keepNext w:val="0"/>
              <w:keepLines w:val="0"/>
              <w:widowControl/>
              <w:suppressLineNumbers w:val="0"/>
              <w:jc w:val="center"/>
              <w:textAlignment w:val="center"/>
              <w:rPr>
                <w:rFonts w:hint="default" w:ascii="仿宋" w:hAnsi="仿宋" w:eastAsia="仿宋" w:cs="仿宋"/>
                <w:i w:val="0"/>
                <w:iCs w:val="0"/>
                <w:color w:val="000000"/>
                <w:sz w:val="22"/>
                <w:szCs w:val="22"/>
                <w:u w:val="none"/>
                <w:lang w:val="en-US"/>
              </w:rPr>
            </w:pPr>
            <w:r>
              <w:rPr>
                <w:rFonts w:hint="eastAsia" w:ascii="仿宋" w:hAnsi="仿宋" w:eastAsia="仿宋" w:cs="仿宋"/>
                <w:i w:val="0"/>
                <w:iCs w:val="0"/>
                <w:color w:val="000000"/>
                <w:kern w:val="0"/>
                <w:sz w:val="22"/>
                <w:szCs w:val="22"/>
                <w:u w:val="none"/>
                <w:lang w:val="en-US" w:eastAsia="zh-CN" w:bidi="ar"/>
              </w:rPr>
              <w:t>23</w:t>
            </w:r>
          </w:p>
        </w:tc>
      </w:tr>
      <w:tr w14:paraId="5603E8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B5129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w:t>
            </w:r>
          </w:p>
        </w:tc>
        <w:tc>
          <w:tcPr>
            <w:tcW w:w="27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825C8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橡胶警棍</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F709A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根</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7C686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w:t>
            </w:r>
          </w:p>
        </w:tc>
      </w:tr>
      <w:tr w14:paraId="2B7803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0950F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26</w:t>
            </w:r>
          </w:p>
        </w:tc>
        <w:tc>
          <w:tcPr>
            <w:tcW w:w="27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FDF84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盾牌/钢叉</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F2B14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9CEE7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w:t>
            </w:r>
          </w:p>
        </w:tc>
      </w:tr>
      <w:tr w14:paraId="4EBB24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5EA36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27</w:t>
            </w:r>
          </w:p>
        </w:tc>
        <w:tc>
          <w:tcPr>
            <w:tcW w:w="27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1E2EE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防割手套</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67909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双</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22313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w:t>
            </w:r>
          </w:p>
        </w:tc>
      </w:tr>
      <w:tr w14:paraId="26F60F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845D7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28</w:t>
            </w:r>
          </w:p>
        </w:tc>
        <w:tc>
          <w:tcPr>
            <w:tcW w:w="27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69CD9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防刺服</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9A597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件</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86ACD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w:t>
            </w:r>
          </w:p>
        </w:tc>
      </w:tr>
      <w:tr w14:paraId="119A0A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AD342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29</w:t>
            </w:r>
          </w:p>
        </w:tc>
        <w:tc>
          <w:tcPr>
            <w:tcW w:w="27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7959A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生活垃圾袋</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56802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扎</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5C540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8000</w:t>
            </w:r>
          </w:p>
        </w:tc>
      </w:tr>
      <w:tr w14:paraId="3425DC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02BA3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30</w:t>
            </w:r>
          </w:p>
        </w:tc>
        <w:tc>
          <w:tcPr>
            <w:tcW w:w="27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33A24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各种清洁剂、光亮剂、消毒剂</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2C33B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瓶</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6E812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4000</w:t>
            </w:r>
          </w:p>
        </w:tc>
      </w:tr>
      <w:tr w14:paraId="046441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0272D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31</w:t>
            </w:r>
          </w:p>
        </w:tc>
        <w:tc>
          <w:tcPr>
            <w:tcW w:w="27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BCD0C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洗手液(500g)</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957CD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瓶</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0A3AB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1000</w:t>
            </w:r>
          </w:p>
        </w:tc>
      </w:tr>
      <w:tr w14:paraId="462200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51404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32</w:t>
            </w:r>
          </w:p>
        </w:tc>
        <w:tc>
          <w:tcPr>
            <w:tcW w:w="27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65789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商务生活用纸(700g)</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89893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卷</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E5A70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6000</w:t>
            </w:r>
          </w:p>
        </w:tc>
      </w:tr>
    </w:tbl>
    <w:p w14:paraId="0EA04949">
      <w:pPr>
        <w:rPr>
          <w:rFonts w:hint="eastAsia" w:ascii="仿宋" w:hAnsi="仿宋" w:eastAsia="仿宋" w:cs="仿宋"/>
          <w:b/>
          <w:bCs/>
          <w:highlight w:val="none"/>
          <w:lang w:val="en-US" w:eastAsia="zh-CN"/>
        </w:rPr>
      </w:pPr>
      <w:r>
        <w:rPr>
          <w:rFonts w:hint="eastAsia" w:ascii="仿宋" w:hAnsi="仿宋" w:eastAsia="仿宋" w:cs="仿宋"/>
          <w:b/>
          <w:bCs/>
          <w:highlight w:val="none"/>
          <w:lang w:val="en-US" w:eastAsia="zh-CN"/>
        </w:rPr>
        <w:br w:type="page"/>
      </w:r>
    </w:p>
    <w:p w14:paraId="4B04A2E2">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b/>
          <w:bCs/>
          <w:highlight w:val="none"/>
          <w:lang w:val="en-US" w:eastAsia="zh-CN"/>
        </w:rPr>
      </w:pPr>
      <w:r>
        <w:rPr>
          <w:rFonts w:hint="eastAsia" w:ascii="仿宋" w:hAnsi="仿宋" w:eastAsia="仿宋" w:cs="仿宋"/>
          <w:b/>
          <w:bCs/>
          <w:highlight w:val="none"/>
          <w:lang w:val="en-US" w:eastAsia="zh-CN"/>
        </w:rPr>
        <w:t>附件 3物业管理服务监督管理考核评价办法</w:t>
      </w:r>
    </w:p>
    <w:p w14:paraId="76168E0E">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b/>
          <w:bCs/>
          <w:highlight w:val="none"/>
          <w:lang w:val="en-US" w:eastAsia="zh-CN"/>
        </w:rPr>
        <w:t>第一条</w:t>
      </w:r>
      <w:r>
        <w:rPr>
          <w:rFonts w:hint="eastAsia" w:ascii="仿宋" w:hAnsi="仿宋" w:eastAsia="仿宋" w:cs="仿宋"/>
          <w:highlight w:val="none"/>
          <w:lang w:val="en-US" w:eastAsia="zh-CN"/>
        </w:rPr>
        <w:t>为加强物业管理服务工作的监管考核，规范物业管理服务行为，提高服务质量，根据国家、省、市物业管理有关法律法规，以及物业服务采购文件、合同的要求和约定，结合工作实际，制定本办法。</w:t>
      </w:r>
    </w:p>
    <w:p w14:paraId="265286AC">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b/>
          <w:bCs/>
          <w:highlight w:val="none"/>
          <w:lang w:val="en-US" w:eastAsia="zh-CN"/>
        </w:rPr>
        <w:t>第二条</w:t>
      </w:r>
      <w:r>
        <w:rPr>
          <w:rFonts w:hint="eastAsia" w:ascii="仿宋" w:hAnsi="仿宋" w:eastAsia="仿宋" w:cs="仿宋"/>
          <w:highlight w:val="none"/>
          <w:lang w:val="en-US" w:eastAsia="zh-CN"/>
        </w:rPr>
        <w:t>本办法考核由院方职能科室牵头组织实施，对物业服务监管做到“五每”，即“每日巡查，每周覆盖，每月打分，每季测评，每年评价”。</w:t>
      </w:r>
    </w:p>
    <w:p w14:paraId="5D373CE6">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b/>
          <w:bCs/>
          <w:highlight w:val="none"/>
          <w:lang w:val="en-US" w:eastAsia="zh-CN"/>
        </w:rPr>
        <w:t>第三条</w:t>
      </w:r>
      <w:r>
        <w:rPr>
          <w:rFonts w:hint="eastAsia" w:ascii="仿宋" w:hAnsi="仿宋" w:eastAsia="仿宋" w:cs="仿宋"/>
          <w:highlight w:val="none"/>
          <w:lang w:val="en-US" w:eastAsia="zh-CN"/>
        </w:rPr>
        <w:t>监督考核工作遵守以下基本原则</w:t>
      </w:r>
    </w:p>
    <w:p w14:paraId="4483B473">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1.公开、公平、公正的原则；</w:t>
      </w:r>
    </w:p>
    <w:p w14:paraId="0A80A844">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2.相互尊重、协商、利于服务的原则；</w:t>
      </w:r>
    </w:p>
    <w:p w14:paraId="4709F412">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3.实事求是、有奖有罚、奖惩有据的原则。</w:t>
      </w:r>
    </w:p>
    <w:p w14:paraId="629C8323">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b/>
          <w:bCs/>
          <w:highlight w:val="none"/>
          <w:lang w:val="en-US" w:eastAsia="zh-CN"/>
        </w:rPr>
        <w:t>第四条</w:t>
      </w:r>
      <w:r>
        <w:rPr>
          <w:rFonts w:hint="eastAsia" w:ascii="仿宋" w:hAnsi="仿宋" w:eastAsia="仿宋" w:cs="仿宋"/>
          <w:highlight w:val="none"/>
          <w:lang w:val="en-US" w:eastAsia="zh-CN"/>
        </w:rPr>
        <w:t>月度考核</w:t>
      </w:r>
    </w:p>
    <w:p w14:paraId="43DEDD02">
      <w:pPr>
        <w:pStyle w:val="6"/>
        <w:keepNext w:val="0"/>
        <w:keepLines w:val="0"/>
        <w:pageBreakBefore w:val="0"/>
        <w:widowControl/>
        <w:numPr>
          <w:ilvl w:val="0"/>
          <w:numId w:val="0"/>
        </w:numPr>
        <w:kinsoku/>
        <w:wordWrap/>
        <w:overflowPunct/>
        <w:topLinePunct w:val="0"/>
        <w:autoSpaceDE/>
        <w:autoSpaceDN/>
        <w:bidi w:val="0"/>
        <w:adjustRightInd/>
        <w:spacing w:line="360" w:lineRule="auto"/>
        <w:ind w:left="0" w:leftChars="0" w:firstLine="560" w:firstLineChars="200"/>
        <w:jc w:val="both"/>
        <w:textAlignment w:val="auto"/>
        <w:rPr>
          <w:rFonts w:hint="eastAsia" w:ascii="仿宋" w:hAnsi="仿宋" w:eastAsia="仿宋" w:cs="仿宋"/>
          <w:highlight w:val="none"/>
          <w:lang w:val="en-US" w:eastAsia="zh-CN"/>
        </w:rPr>
      </w:pPr>
      <w:r>
        <w:rPr>
          <w:rFonts w:hint="eastAsia" w:ascii="仿宋" w:hAnsi="仿宋" w:eastAsia="仿宋" w:cs="仿宋"/>
          <w:snapToGrid w:val="0"/>
          <w:sz w:val="28"/>
          <w:szCs w:val="28"/>
          <w:lang w:val="en-US" w:eastAsia="zh-CN"/>
        </w:rPr>
        <w:t>1.</w:t>
      </w:r>
      <w:r>
        <w:rPr>
          <w:rFonts w:hint="eastAsia" w:ascii="仿宋" w:hAnsi="仿宋" w:eastAsia="仿宋" w:cs="仿宋"/>
          <w:highlight w:val="none"/>
          <w:lang w:val="en-US" w:eastAsia="zh-CN"/>
        </w:rPr>
        <w:t>月度考核实行打分制，由院方在每月底对照本办法附件《物业服务考核细则》，对物业公司当月提供的服务进行打分，总分100分。</w:t>
      </w:r>
    </w:p>
    <w:p w14:paraId="5305EB8F">
      <w:pPr>
        <w:pStyle w:val="6"/>
        <w:keepNext w:val="0"/>
        <w:keepLines w:val="0"/>
        <w:pageBreakBefore w:val="0"/>
        <w:widowControl/>
        <w:numPr>
          <w:ilvl w:val="0"/>
          <w:numId w:val="0"/>
        </w:numPr>
        <w:kinsoku/>
        <w:wordWrap/>
        <w:overflowPunct/>
        <w:topLinePunct w:val="0"/>
        <w:autoSpaceDE/>
        <w:autoSpaceDN/>
        <w:bidi w:val="0"/>
        <w:adjustRightInd/>
        <w:spacing w:line="360" w:lineRule="auto"/>
        <w:ind w:left="0" w:leftChars="0" w:firstLine="560" w:firstLineChars="200"/>
        <w:jc w:val="both"/>
        <w:textAlignment w:val="auto"/>
        <w:rPr>
          <w:rFonts w:hint="eastAsia" w:ascii="仿宋" w:hAnsi="仿宋" w:eastAsia="仿宋" w:cs="仿宋"/>
          <w:highlight w:val="none"/>
          <w:lang w:val="en-US" w:eastAsia="zh-CN"/>
        </w:rPr>
      </w:pPr>
      <w:r>
        <w:rPr>
          <w:rFonts w:hint="eastAsia" w:ascii="仿宋" w:hAnsi="仿宋" w:eastAsia="仿宋" w:cs="仿宋"/>
          <w:snapToGrid w:val="0"/>
          <w:sz w:val="28"/>
          <w:szCs w:val="28"/>
          <w:lang w:val="en-US" w:eastAsia="zh-CN"/>
        </w:rPr>
        <w:t>2.</w:t>
      </w:r>
      <w:r>
        <w:rPr>
          <w:rFonts w:hint="eastAsia" w:ascii="仿宋" w:hAnsi="仿宋" w:eastAsia="仿宋" w:cs="仿宋"/>
          <w:highlight w:val="none"/>
          <w:lang w:val="en-US" w:eastAsia="zh-CN"/>
        </w:rPr>
        <w:t>月度考核范围。包括管理区域范围内的安保服务、卫生保洁服务、绿化养护服务等，每个项目满分均为100分，按权重折算后记为当月考核分，扣完为止。</w:t>
      </w:r>
    </w:p>
    <w:p w14:paraId="7ED764A3">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3.考核以日常巡查和月度抽查相结合的方式进行，院方对巡查和抽查中发现的问题，以及院方各科室或人员的投诉等，予以登记，纳入月度考核评分。</w:t>
      </w:r>
    </w:p>
    <w:p w14:paraId="399C980F">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4.院方各科室和人员可按照本办法，对物业公司的服务情况进行全程监督，如发现问题及时向院方反馈。院方发现问题或接到投诉，向物业公司发出《整改通知书》，物业公司应在规定时间内整改到位，未按期整改到位子以相应扣分。</w:t>
      </w:r>
    </w:p>
    <w:p w14:paraId="34778017">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b/>
          <w:bCs/>
          <w:highlight w:val="none"/>
          <w:lang w:val="en-US" w:eastAsia="zh-CN"/>
        </w:rPr>
        <w:t>第五条</w:t>
      </w:r>
      <w:r>
        <w:rPr>
          <w:rFonts w:hint="eastAsia" w:ascii="仿宋" w:hAnsi="仿宋" w:eastAsia="仿宋" w:cs="仿宋"/>
          <w:highlight w:val="none"/>
          <w:lang w:val="en-US" w:eastAsia="zh-CN"/>
        </w:rPr>
        <w:t>季度测评</w:t>
      </w:r>
    </w:p>
    <w:p w14:paraId="4E22C15B">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院方在每季度组织各相关科室单位对物业公司的物业服务满意度进行评测，满分 100分，取平均值记为该次满意度测评分。</w:t>
      </w:r>
    </w:p>
    <w:p w14:paraId="320068D6">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b/>
          <w:bCs/>
          <w:highlight w:val="none"/>
          <w:lang w:val="en-US" w:eastAsia="zh-CN"/>
        </w:rPr>
        <w:t>第六条</w:t>
      </w:r>
      <w:r>
        <w:rPr>
          <w:rFonts w:hint="eastAsia" w:ascii="仿宋" w:hAnsi="仿宋" w:eastAsia="仿宋" w:cs="仿宋"/>
          <w:highlight w:val="none"/>
          <w:lang w:val="en-US" w:eastAsia="zh-CN"/>
        </w:rPr>
        <w:t>奖惩机制</w:t>
      </w:r>
    </w:p>
    <w:p w14:paraId="7529BA2A">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1.月度考核得分与物业服务费挂钩:</w:t>
      </w:r>
    </w:p>
    <w:tbl>
      <w:tblPr>
        <w:tblStyle w:val="2"/>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522"/>
        <w:gridCol w:w="5998"/>
      </w:tblGrid>
      <w:tr w14:paraId="7AB76C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4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3B197F">
            <w:pPr>
              <w:keepNext w:val="0"/>
              <w:keepLines w:val="0"/>
              <w:widowControl/>
              <w:suppressLineNumbers w:val="0"/>
              <w:jc w:val="center"/>
              <w:textAlignment w:val="center"/>
              <w:rPr>
                <w:rFonts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月度考核得分</w:t>
            </w:r>
          </w:p>
        </w:tc>
        <w:tc>
          <w:tcPr>
            <w:tcW w:w="35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5DBF4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当月物业费用支付标准</w:t>
            </w:r>
          </w:p>
        </w:tc>
      </w:tr>
      <w:tr w14:paraId="27EAF1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4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8C3C7E">
            <w:pPr>
              <w:keepNext w:val="0"/>
              <w:keepLines w:val="0"/>
              <w:widowControl/>
              <w:suppressLineNumbers w:val="0"/>
              <w:jc w:val="center"/>
              <w:textAlignment w:val="center"/>
              <w:rPr>
                <w:rFonts w:hint="default" w:ascii="仿宋" w:hAnsi="仿宋" w:eastAsia="仿宋" w:cs="仿宋"/>
                <w:i w:val="0"/>
                <w:iCs w:val="0"/>
                <w:color w:val="000000"/>
                <w:sz w:val="22"/>
                <w:szCs w:val="22"/>
                <w:u w:val="none"/>
                <w:lang w:val="en-US"/>
              </w:rPr>
            </w:pPr>
            <w:r>
              <w:rPr>
                <w:rFonts w:hint="eastAsia" w:ascii="仿宋" w:hAnsi="仿宋" w:eastAsia="仿宋" w:cs="仿宋"/>
                <w:i w:val="0"/>
                <w:iCs w:val="0"/>
                <w:color w:val="000000"/>
                <w:kern w:val="0"/>
                <w:sz w:val="22"/>
                <w:szCs w:val="22"/>
                <w:u w:val="none"/>
                <w:lang w:val="en-US" w:eastAsia="zh-CN" w:bidi="ar"/>
              </w:rPr>
              <w:t>考核分≥90</w:t>
            </w:r>
          </w:p>
        </w:tc>
        <w:tc>
          <w:tcPr>
            <w:tcW w:w="35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AAEB6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全额支付</w:t>
            </w:r>
          </w:p>
        </w:tc>
      </w:tr>
      <w:tr w14:paraId="3726E9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4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537C0B">
            <w:pPr>
              <w:keepNext w:val="0"/>
              <w:keepLines w:val="0"/>
              <w:widowControl/>
              <w:suppressLineNumbers w:val="0"/>
              <w:jc w:val="center"/>
              <w:textAlignment w:val="center"/>
              <w:rPr>
                <w:rFonts w:hint="default" w:ascii="仿宋" w:hAnsi="仿宋" w:eastAsia="仿宋" w:cs="仿宋"/>
                <w:i w:val="0"/>
                <w:iCs w:val="0"/>
                <w:color w:val="000000"/>
                <w:sz w:val="22"/>
                <w:szCs w:val="22"/>
                <w:u w:val="none"/>
                <w:lang w:val="en-US"/>
              </w:rPr>
            </w:pPr>
            <w:r>
              <w:rPr>
                <w:rFonts w:hint="eastAsia" w:ascii="仿宋" w:hAnsi="仿宋" w:eastAsia="仿宋" w:cs="仿宋"/>
                <w:i w:val="0"/>
                <w:iCs w:val="0"/>
                <w:color w:val="000000"/>
                <w:kern w:val="0"/>
                <w:sz w:val="22"/>
                <w:szCs w:val="22"/>
                <w:u w:val="none"/>
                <w:lang w:val="en-US" w:eastAsia="zh-CN" w:bidi="ar"/>
              </w:rPr>
              <w:t>80≤考核分&lt;90</w:t>
            </w:r>
          </w:p>
        </w:tc>
        <w:tc>
          <w:tcPr>
            <w:tcW w:w="35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CE51E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扣除当月物业服务费的3%，并进行通报</w:t>
            </w:r>
          </w:p>
        </w:tc>
      </w:tr>
      <w:tr w14:paraId="2DB6B0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4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32FB79">
            <w:pPr>
              <w:keepNext w:val="0"/>
              <w:keepLines w:val="0"/>
              <w:widowControl/>
              <w:suppressLineNumbers w:val="0"/>
              <w:jc w:val="center"/>
              <w:textAlignment w:val="center"/>
              <w:rPr>
                <w:rFonts w:hint="default" w:ascii="仿宋" w:hAnsi="仿宋" w:eastAsia="仿宋" w:cs="仿宋"/>
                <w:i w:val="0"/>
                <w:iCs w:val="0"/>
                <w:color w:val="000000"/>
                <w:sz w:val="22"/>
                <w:szCs w:val="22"/>
                <w:u w:val="none"/>
                <w:lang w:val="en-US"/>
              </w:rPr>
            </w:pPr>
            <w:r>
              <w:rPr>
                <w:rFonts w:hint="eastAsia" w:ascii="仿宋" w:hAnsi="仿宋" w:eastAsia="仿宋" w:cs="仿宋"/>
                <w:i w:val="0"/>
                <w:iCs w:val="0"/>
                <w:color w:val="000000"/>
                <w:kern w:val="0"/>
                <w:sz w:val="22"/>
                <w:szCs w:val="22"/>
                <w:u w:val="none"/>
                <w:lang w:val="en-US" w:eastAsia="zh-CN" w:bidi="ar"/>
              </w:rPr>
              <w:t>75≤考核分&lt;80</w:t>
            </w:r>
          </w:p>
        </w:tc>
        <w:tc>
          <w:tcPr>
            <w:tcW w:w="35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C0E5E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扣除当月物业服务费的5%，并进行通报</w:t>
            </w:r>
          </w:p>
        </w:tc>
      </w:tr>
      <w:tr w14:paraId="36F05A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4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C43B45">
            <w:pPr>
              <w:keepNext w:val="0"/>
              <w:keepLines w:val="0"/>
              <w:widowControl/>
              <w:suppressLineNumbers w:val="0"/>
              <w:jc w:val="center"/>
              <w:textAlignment w:val="center"/>
              <w:rPr>
                <w:rFonts w:hint="default" w:ascii="仿宋" w:hAnsi="仿宋" w:eastAsia="仿宋" w:cs="仿宋"/>
                <w:i w:val="0"/>
                <w:iCs w:val="0"/>
                <w:color w:val="000000"/>
                <w:sz w:val="22"/>
                <w:szCs w:val="22"/>
                <w:u w:val="none"/>
                <w:lang w:val="en-US"/>
              </w:rPr>
            </w:pPr>
            <w:r>
              <w:rPr>
                <w:rFonts w:hint="eastAsia" w:ascii="仿宋" w:hAnsi="仿宋" w:eastAsia="仿宋" w:cs="仿宋"/>
                <w:i w:val="0"/>
                <w:iCs w:val="0"/>
                <w:color w:val="000000"/>
                <w:kern w:val="0"/>
                <w:sz w:val="22"/>
                <w:szCs w:val="22"/>
                <w:u w:val="none"/>
                <w:lang w:val="en-US" w:eastAsia="zh-CN" w:bidi="ar"/>
              </w:rPr>
              <w:t>考核分&lt;75</w:t>
            </w:r>
          </w:p>
        </w:tc>
        <w:tc>
          <w:tcPr>
            <w:tcW w:w="35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3A2D8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扣除当月物业服务费的10%，并进行通报</w:t>
            </w:r>
          </w:p>
        </w:tc>
      </w:tr>
      <w:tr w14:paraId="091544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0" w:hRule="atLeast"/>
        </w:trPr>
        <w:tc>
          <w:tcPr>
            <w:tcW w:w="14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F1878B">
            <w:pPr>
              <w:keepNext w:val="0"/>
              <w:keepLines w:val="0"/>
              <w:widowControl/>
              <w:suppressLineNumbers w:val="0"/>
              <w:jc w:val="center"/>
              <w:textAlignment w:val="center"/>
              <w:rPr>
                <w:rFonts w:hint="default" w:ascii="仿宋" w:hAnsi="仿宋" w:eastAsia="仿宋" w:cs="仿宋"/>
                <w:i w:val="0"/>
                <w:iCs w:val="0"/>
                <w:color w:val="000000"/>
                <w:sz w:val="22"/>
                <w:szCs w:val="22"/>
                <w:u w:val="none"/>
                <w:lang w:val="en-US"/>
              </w:rPr>
            </w:pPr>
            <w:r>
              <w:rPr>
                <w:rFonts w:hint="eastAsia" w:ascii="仿宋" w:hAnsi="仿宋" w:eastAsia="仿宋" w:cs="仿宋"/>
                <w:i w:val="0"/>
                <w:iCs w:val="0"/>
                <w:color w:val="000000"/>
                <w:kern w:val="0"/>
                <w:sz w:val="22"/>
                <w:szCs w:val="22"/>
                <w:u w:val="none"/>
                <w:lang w:val="en-US" w:eastAsia="zh-CN" w:bidi="ar"/>
              </w:rPr>
              <w:t>考核分连续两个月</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&lt;90</w:t>
            </w:r>
          </w:p>
        </w:tc>
        <w:tc>
          <w:tcPr>
            <w:tcW w:w="3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4C017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第二个月扣除当月物业服务费10%，并进</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行通报</w:t>
            </w:r>
          </w:p>
        </w:tc>
      </w:tr>
      <w:tr w14:paraId="2B3094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0" w:hRule="atLeast"/>
        </w:trPr>
        <w:tc>
          <w:tcPr>
            <w:tcW w:w="14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51F4FC">
            <w:pPr>
              <w:keepNext w:val="0"/>
              <w:keepLines w:val="0"/>
              <w:widowControl/>
              <w:suppressLineNumbers w:val="0"/>
              <w:jc w:val="center"/>
              <w:textAlignment w:val="center"/>
              <w:rPr>
                <w:rFonts w:hint="default" w:ascii="仿宋" w:hAnsi="仿宋" w:eastAsia="仿宋" w:cs="仿宋"/>
                <w:i w:val="0"/>
                <w:iCs w:val="0"/>
                <w:color w:val="000000"/>
                <w:sz w:val="22"/>
                <w:szCs w:val="22"/>
                <w:u w:val="none"/>
                <w:lang w:val="en-US"/>
              </w:rPr>
            </w:pPr>
            <w:r>
              <w:rPr>
                <w:rFonts w:hint="eastAsia" w:ascii="仿宋" w:hAnsi="仿宋" w:eastAsia="仿宋" w:cs="仿宋"/>
                <w:i w:val="0"/>
                <w:iCs w:val="0"/>
                <w:color w:val="000000"/>
                <w:kern w:val="0"/>
                <w:sz w:val="22"/>
                <w:szCs w:val="22"/>
                <w:u w:val="none"/>
                <w:lang w:val="en-US" w:eastAsia="zh-CN" w:bidi="ar"/>
              </w:rPr>
              <w:t>考核分连续两个月</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&lt;75</w:t>
            </w:r>
          </w:p>
        </w:tc>
        <w:tc>
          <w:tcPr>
            <w:tcW w:w="3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D3788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第二个月扣除当月物业服务费 15%，并进行通报。书面警告无效的，院方有权解除</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合同</w:t>
            </w:r>
          </w:p>
        </w:tc>
      </w:tr>
    </w:tbl>
    <w:p w14:paraId="2A424511">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2.《物业服务考核细则》中设置部分加分项内容，对物业员工获得市级及以上荣誉，提出合理化建议，拾金不昧、见义勇为、助人为乐等事迹，以及物业公司支持协助采购单位合同范围以外的工作等情形，予以相应加分奖励。</w:t>
      </w:r>
    </w:p>
    <w:p w14:paraId="01E379CC">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3.季度满意度评测建立通报和约谈机制:</w:t>
      </w:r>
    </w:p>
    <w:tbl>
      <w:tblPr>
        <w:tblStyle w:val="2"/>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522"/>
        <w:gridCol w:w="5998"/>
      </w:tblGrid>
      <w:tr w14:paraId="791F14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4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AAC5AA">
            <w:pPr>
              <w:keepNext w:val="0"/>
              <w:keepLines w:val="0"/>
              <w:widowControl/>
              <w:suppressLineNumbers w:val="0"/>
              <w:jc w:val="center"/>
              <w:textAlignment w:val="center"/>
              <w:rPr>
                <w:rFonts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满意度测评得分</w:t>
            </w:r>
          </w:p>
        </w:tc>
        <w:tc>
          <w:tcPr>
            <w:tcW w:w="35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94679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对应措施</w:t>
            </w:r>
          </w:p>
        </w:tc>
      </w:tr>
      <w:tr w14:paraId="422D09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4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79011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70≤得分&lt;85</w:t>
            </w:r>
          </w:p>
        </w:tc>
        <w:tc>
          <w:tcPr>
            <w:tcW w:w="35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C1FEA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约谈项目经理</w:t>
            </w:r>
          </w:p>
        </w:tc>
      </w:tr>
      <w:tr w14:paraId="0A8109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4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BED56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得分&lt;70</w:t>
            </w:r>
          </w:p>
        </w:tc>
        <w:tc>
          <w:tcPr>
            <w:tcW w:w="35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720DE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约谈公司负责人</w:t>
            </w:r>
          </w:p>
        </w:tc>
      </w:tr>
    </w:tbl>
    <w:p w14:paraId="4927248E">
      <w:pPr>
        <w:pStyle w:val="6"/>
        <w:keepNext w:val="0"/>
        <w:keepLines w:val="0"/>
        <w:pageBreakBefore w:val="0"/>
        <w:widowControl/>
        <w:numPr>
          <w:ilvl w:val="0"/>
          <w:numId w:val="0"/>
        </w:numPr>
        <w:kinsoku/>
        <w:wordWrap/>
        <w:overflowPunct/>
        <w:topLinePunct w:val="0"/>
        <w:autoSpaceDE/>
        <w:autoSpaceDN/>
        <w:bidi w:val="0"/>
        <w:adjustRightInd/>
        <w:spacing w:line="360" w:lineRule="auto"/>
        <w:ind w:left="0" w:leftChars="0" w:firstLine="560" w:firstLineChars="200"/>
        <w:jc w:val="both"/>
        <w:textAlignment w:val="auto"/>
        <w:rPr>
          <w:rFonts w:hint="eastAsia" w:ascii="仿宋" w:hAnsi="仿宋" w:eastAsia="仿宋" w:cs="仿宋"/>
          <w:highlight w:val="none"/>
          <w:lang w:val="en-US" w:eastAsia="zh-CN"/>
        </w:rPr>
      </w:pPr>
      <w:r>
        <w:rPr>
          <w:rFonts w:hint="eastAsia" w:ascii="仿宋" w:hAnsi="仿宋" w:eastAsia="仿宋" w:cs="仿宋"/>
          <w:snapToGrid w:val="0"/>
          <w:sz w:val="28"/>
          <w:szCs w:val="28"/>
          <w:lang w:val="en-US" w:eastAsia="zh-CN"/>
        </w:rPr>
        <w:t>4.</w:t>
      </w:r>
      <w:r>
        <w:rPr>
          <w:rFonts w:hint="eastAsia" w:ascii="仿宋" w:hAnsi="仿宋" w:eastAsia="仿宋" w:cs="仿宋"/>
          <w:highlight w:val="none"/>
          <w:lang w:val="en-US" w:eastAsia="zh-CN"/>
        </w:rPr>
        <w:t>年度考核:该年度月平均分低于 60 分的，院方有权解除合同，并上报财政部门。</w:t>
      </w:r>
    </w:p>
    <w:p w14:paraId="17C8D638">
      <w:pPr>
        <w:pStyle w:val="6"/>
        <w:keepNext w:val="0"/>
        <w:keepLines w:val="0"/>
        <w:pageBreakBefore w:val="0"/>
        <w:widowControl/>
        <w:numPr>
          <w:ilvl w:val="0"/>
          <w:numId w:val="0"/>
        </w:numPr>
        <w:kinsoku/>
        <w:wordWrap/>
        <w:overflowPunct/>
        <w:topLinePunct w:val="0"/>
        <w:autoSpaceDE/>
        <w:autoSpaceDN/>
        <w:bidi w:val="0"/>
        <w:adjustRightInd/>
        <w:spacing w:line="360" w:lineRule="auto"/>
        <w:ind w:firstLine="560" w:firstLineChars="200"/>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5.物业管理服务项目在年度内获得市级及以上荣誉时，年度评分予以相应加分奖励，获得市级荣誉加1分，省级加2分，国家级加3分。</w:t>
      </w:r>
    </w:p>
    <w:p w14:paraId="569996D7">
      <w:pPr>
        <w:pStyle w:val="6"/>
        <w:keepNext w:val="0"/>
        <w:keepLines w:val="0"/>
        <w:pageBreakBefore w:val="0"/>
        <w:widowControl/>
        <w:numPr>
          <w:ilvl w:val="0"/>
          <w:numId w:val="0"/>
        </w:numPr>
        <w:kinsoku/>
        <w:wordWrap/>
        <w:overflowPunct/>
        <w:topLinePunct w:val="0"/>
        <w:autoSpaceDE/>
        <w:autoSpaceDN/>
        <w:bidi w:val="0"/>
        <w:adjustRightInd/>
        <w:spacing w:line="360" w:lineRule="auto"/>
        <w:ind w:firstLine="560" w:firstLineChars="200"/>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6.其他奖惩:院级行政查房发现服务质量问题的或者服务受到院满意度调查、投诉批评的，依次累计3个问题扣减月考核评分10分;在院重大活动中受到领导或上级领导点名批评的，一次性扣减月考核评分15分;受到省市厅通报批评或被媒体负面报道，且造成恶劣影响的，计一次不合格，且扣除当月服务费总额的 5%。</w:t>
      </w:r>
    </w:p>
    <w:p w14:paraId="0F7E6091">
      <w:pPr>
        <w:pStyle w:val="6"/>
        <w:keepNext w:val="0"/>
        <w:keepLines w:val="0"/>
        <w:pageBreakBefore w:val="0"/>
        <w:widowControl/>
        <w:numPr>
          <w:ilvl w:val="0"/>
          <w:numId w:val="0"/>
        </w:numPr>
        <w:kinsoku/>
        <w:wordWrap/>
        <w:overflowPunct/>
        <w:topLinePunct w:val="0"/>
        <w:autoSpaceDE/>
        <w:autoSpaceDN/>
        <w:bidi w:val="0"/>
        <w:adjustRightInd/>
        <w:spacing w:line="360" w:lineRule="auto"/>
        <w:ind w:firstLine="560" w:firstLineChars="200"/>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(2)对投标人服务累计三次月度考评评分在80分以下，采购人有权利单方终止合同而无需承担任何责任。</w:t>
      </w:r>
    </w:p>
    <w:p w14:paraId="0C9A279E">
      <w:pPr>
        <w:pStyle w:val="6"/>
        <w:keepNext w:val="0"/>
        <w:keepLines w:val="0"/>
        <w:pageBreakBefore w:val="0"/>
        <w:widowControl/>
        <w:numPr>
          <w:ilvl w:val="0"/>
          <w:numId w:val="0"/>
        </w:numPr>
        <w:kinsoku/>
        <w:wordWrap/>
        <w:overflowPunct/>
        <w:topLinePunct w:val="0"/>
        <w:autoSpaceDE/>
        <w:autoSpaceDN/>
        <w:bidi w:val="0"/>
        <w:adjustRightInd/>
        <w:spacing w:line="360" w:lineRule="auto"/>
        <w:ind w:firstLine="560" w:firstLineChars="200"/>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(3)投诉处理:收到科室口头或书面投诉，经核实无误时对投标人进行扣罚，口头投诉 100元/次，书面投诉500元/次。</w:t>
      </w:r>
    </w:p>
    <w:p w14:paraId="1F39A788">
      <w:pPr>
        <w:pStyle w:val="6"/>
        <w:keepNext w:val="0"/>
        <w:keepLines w:val="0"/>
        <w:pageBreakBefore w:val="0"/>
        <w:widowControl/>
        <w:numPr>
          <w:ilvl w:val="0"/>
          <w:numId w:val="0"/>
        </w:numPr>
        <w:kinsoku/>
        <w:wordWrap/>
        <w:overflowPunct/>
        <w:topLinePunct w:val="0"/>
        <w:autoSpaceDE/>
        <w:autoSpaceDN/>
        <w:bidi w:val="0"/>
        <w:adjustRightInd/>
        <w:spacing w:line="360" w:lineRule="auto"/>
        <w:ind w:firstLine="560" w:firstLineChars="200"/>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(4)其他处理:工人私自收集纸皮等废物带至院外，脱岗，回院洗澡(值夜班除外)、洗衣服、打开水回家，上班时间抽烟、吃饭、干私活、不穿工作服上班、不配戴胸卡、取药不用药箱、送标本不用标本箱、车床轮椅随手乱丢、车床不用护栏、垃圾集中收运没有做到全密闭运输、垃圾车夹电梯门或没走污物梯或医院指定污物梯、收完垃圾后电梯没有进行清洁消毒、收医疗废物人员没穿戴防护用品、和科室无交接等，以上这些行为，每项每次扣罚投标人200元，累计后在服务费中一并扣除。</w:t>
      </w:r>
    </w:p>
    <w:p w14:paraId="71CC5537">
      <w:pPr>
        <w:pStyle w:val="6"/>
        <w:keepNext w:val="0"/>
        <w:keepLines w:val="0"/>
        <w:pageBreakBefore w:val="0"/>
        <w:widowControl/>
        <w:numPr>
          <w:ilvl w:val="0"/>
          <w:numId w:val="0"/>
        </w:numPr>
        <w:kinsoku/>
        <w:wordWrap/>
        <w:overflowPunct/>
        <w:topLinePunct w:val="0"/>
        <w:autoSpaceDE/>
        <w:autoSpaceDN/>
        <w:bidi w:val="0"/>
        <w:adjustRightInd/>
        <w:spacing w:line="360" w:lineRule="auto"/>
        <w:ind w:firstLine="560" w:firstLineChars="200"/>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(5)迟到或缺岗:投标人每月按时向医院递交岗位人员工作安排表，如医院发现工人出现迟到情形的，每项每次扣罚投标人200元;出现缺岗情形的，每项每次扣罚投标人 1000 元。</w:t>
      </w:r>
    </w:p>
    <w:p w14:paraId="10A7C5BB">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7.如出现以下情形之一，院方有权提前终止合同，并追究物业公司相关责任:</w:t>
      </w:r>
    </w:p>
    <w:p w14:paraId="56CFAB31">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(1)发生火灾事故，经消防部门认定负重大责任的情形；</w:t>
      </w:r>
    </w:p>
    <w:p w14:paraId="2507CED5">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(2)组织高空作业或其他施工操作，出现重大人员伤亡事故，并造成群访、舆情事件等不良社会影响的情形；</w:t>
      </w:r>
    </w:p>
    <w:p w14:paraId="1A83129A">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(3)因工作人员操作失误或管理疏漏，造成水电、消防系统等重大设备严重故障，造成重大财产损失，致使正常生活或工作受到严重影响；</w:t>
      </w:r>
    </w:p>
    <w:p w14:paraId="6AD548EA">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(4)工作人员泄密并造成严重后果，工作期间出现涉及刑事犯罪等情形;</w:t>
      </w:r>
    </w:p>
    <w:p w14:paraId="7A892760">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(5)年度考核不及格的；</w:t>
      </w:r>
    </w:p>
    <w:p w14:paraId="7824C5D4">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(6)其他被相关部门认定的严重责任事故或违法违规造成的严重后果。</w:t>
      </w:r>
    </w:p>
    <w:p w14:paraId="1AB1F589">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b/>
          <w:bCs/>
          <w:highlight w:val="none"/>
          <w:lang w:val="en-US" w:eastAsia="zh-CN"/>
        </w:rPr>
        <w:t>第七条</w:t>
      </w:r>
      <w:r>
        <w:rPr>
          <w:rFonts w:hint="eastAsia" w:ascii="仿宋" w:hAnsi="仿宋" w:eastAsia="仿宋" w:cs="仿宋"/>
          <w:highlight w:val="none"/>
          <w:lang w:val="en-US" w:eastAsia="zh-CN"/>
        </w:rPr>
        <w:t>附则</w:t>
      </w:r>
    </w:p>
    <w:p w14:paraId="792C02A4">
      <w:pPr>
        <w:pStyle w:val="6"/>
        <w:keepNext w:val="0"/>
        <w:keepLines w:val="0"/>
        <w:pageBreakBefore w:val="0"/>
        <w:widowControl/>
        <w:numPr>
          <w:ilvl w:val="0"/>
          <w:numId w:val="5"/>
        </w:numPr>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本办法未详尽描述的事宜，由院方与物业公司协商处理。本办法中无相应说明的内容，以国家有关部门最新颁布的相应标准及规范为准。</w:t>
      </w:r>
    </w:p>
    <w:p w14:paraId="1AB634DD">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b w:val="0"/>
          <w:bCs w:val="0"/>
          <w:highlight w:val="none"/>
          <w:lang w:val="en-US" w:eastAsia="zh-CN"/>
        </w:rPr>
      </w:pPr>
      <w:r>
        <w:rPr>
          <w:rFonts w:hint="eastAsia" w:ascii="仿宋" w:hAnsi="仿宋" w:eastAsia="仿宋" w:cs="仿宋"/>
          <w:b/>
          <w:bCs/>
          <w:highlight w:val="none"/>
          <w:lang w:val="en-US" w:eastAsia="zh-CN"/>
        </w:rPr>
        <w:t>第八条</w:t>
      </w:r>
      <w:r>
        <w:rPr>
          <w:rFonts w:hint="eastAsia" w:ascii="仿宋" w:hAnsi="仿宋" w:eastAsia="仿宋" w:cs="仿宋"/>
          <w:b w:val="0"/>
          <w:bCs w:val="0"/>
          <w:highlight w:val="none"/>
          <w:lang w:val="en-US" w:eastAsia="zh-CN"/>
        </w:rPr>
        <w:t>服务质量评价及考核指标两表</w:t>
      </w:r>
    </w:p>
    <w:p w14:paraId="233871A1">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b w:val="0"/>
          <w:bCs w:val="0"/>
          <w:highlight w:val="none"/>
          <w:lang w:val="en-US" w:eastAsia="zh-CN"/>
        </w:rPr>
      </w:pPr>
      <w:r>
        <w:rPr>
          <w:rFonts w:hint="eastAsia" w:ascii="仿宋" w:hAnsi="仿宋" w:eastAsia="仿宋" w:cs="仿宋"/>
          <w:b w:val="0"/>
          <w:bCs w:val="0"/>
          <w:highlight w:val="none"/>
          <w:lang w:val="en-US" w:eastAsia="zh-CN"/>
        </w:rPr>
        <w:t>对于物业服务质量评分下发物业管理服务质量评价表、物业各部门服务考核指标表，由医院各科室、管理人员进行各项打分，其中物业管理服务质量评价表得分占总得分的60%，物业各部门服务考核指标表得分占总得分的40%。</w:t>
      </w:r>
    </w:p>
    <w:p w14:paraId="50FF819F">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default" w:ascii="仿宋" w:hAnsi="仿宋" w:eastAsia="仿宋" w:cs="仿宋"/>
          <w:b w:val="0"/>
          <w:bCs w:val="0"/>
          <w:highlight w:val="none"/>
          <w:lang w:val="en-US" w:eastAsia="zh-CN"/>
        </w:rPr>
      </w:pPr>
      <w:r>
        <w:rPr>
          <w:rFonts w:hint="eastAsia" w:ascii="仿宋" w:hAnsi="仿宋" w:eastAsia="仿宋" w:cs="仿宋"/>
          <w:b w:val="0"/>
          <w:bCs w:val="0"/>
          <w:highlight w:val="none"/>
          <w:lang w:val="en-US" w:eastAsia="zh-CN"/>
        </w:rPr>
        <w:t>服务质量评价及考核指标两表如下：</w:t>
      </w:r>
    </w:p>
    <w:p w14:paraId="4D46DCB9">
      <w:pPr>
        <w:rPr>
          <w:rFonts w:hint="eastAsia" w:ascii="仿宋" w:hAnsi="仿宋" w:eastAsia="仿宋" w:cs="仿宋"/>
          <w:b w:val="0"/>
          <w:bCs w:val="0"/>
          <w:highlight w:val="none"/>
          <w:lang w:val="en-US" w:eastAsia="zh-CN"/>
        </w:rPr>
      </w:pPr>
      <w:r>
        <w:rPr>
          <w:rFonts w:hint="eastAsia" w:ascii="仿宋" w:hAnsi="仿宋" w:eastAsia="仿宋" w:cs="仿宋"/>
          <w:b w:val="0"/>
          <w:bCs w:val="0"/>
          <w:highlight w:val="none"/>
          <w:lang w:val="en-US" w:eastAsia="zh-CN"/>
        </w:rPr>
        <w:br w:type="page"/>
      </w:r>
    </w:p>
    <w:p w14:paraId="124FC5D8">
      <w:pPr>
        <w:pStyle w:val="6"/>
        <w:keepNext w:val="0"/>
        <w:keepLines w:val="0"/>
        <w:pageBreakBefore w:val="0"/>
        <w:widowControl/>
        <w:kinsoku/>
        <w:wordWrap/>
        <w:overflowPunct/>
        <w:topLinePunct w:val="0"/>
        <w:autoSpaceDE/>
        <w:autoSpaceDN/>
        <w:bidi w:val="0"/>
        <w:adjustRightInd/>
        <w:spacing w:line="360" w:lineRule="auto"/>
        <w:jc w:val="center"/>
        <w:textAlignment w:val="auto"/>
        <w:rPr>
          <w:rFonts w:hint="eastAsia" w:ascii="仿宋" w:hAnsi="仿宋" w:eastAsia="仿宋" w:cs="仿宋"/>
          <w:b/>
          <w:bCs/>
          <w:highlight w:val="none"/>
          <w:lang w:val="en-US" w:eastAsia="zh-CN"/>
        </w:rPr>
      </w:pPr>
      <w:r>
        <w:rPr>
          <w:rFonts w:hint="eastAsia" w:ascii="仿宋" w:hAnsi="仿宋" w:eastAsia="仿宋" w:cs="仿宋"/>
          <w:b/>
          <w:bCs/>
          <w:highlight w:val="none"/>
          <w:lang w:val="en-US" w:eastAsia="zh-CN"/>
        </w:rPr>
        <w:t>物业管理服务质量评价表（60%）</w:t>
      </w:r>
    </w:p>
    <w:p w14:paraId="3942A069">
      <w:pPr>
        <w:pStyle w:val="6"/>
        <w:keepNext w:val="0"/>
        <w:keepLines w:val="0"/>
        <w:pageBreakBefore w:val="0"/>
        <w:widowControl/>
        <w:kinsoku/>
        <w:wordWrap/>
        <w:overflowPunct/>
        <w:topLinePunct w:val="0"/>
        <w:autoSpaceDE/>
        <w:autoSpaceDN/>
        <w:bidi w:val="0"/>
        <w:adjustRightInd/>
        <w:spacing w:line="360" w:lineRule="auto"/>
        <w:jc w:val="center"/>
        <w:textAlignment w:val="auto"/>
        <w:rPr>
          <w:rFonts w:hint="eastAsia" w:ascii="仿宋" w:hAnsi="仿宋" w:eastAsia="仿宋" w:cs="仿宋"/>
          <w:b/>
          <w:bCs/>
          <w:highlight w:val="none"/>
          <w:lang w:val="en-US" w:eastAsia="zh-CN"/>
        </w:rPr>
      </w:pPr>
    </w:p>
    <w:p w14:paraId="2F389688">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为了持续改进物业管理服务工作，更好地服务于患者，更好地服务于全院各科室。</w:t>
      </w:r>
    </w:p>
    <w:p w14:paraId="44FD0B57">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请您就如下问题给出客观的评价，并在相应“□”内打“√”。（计分方法：满意计10分，基本满意计6分，不满意计4分）</w:t>
      </w:r>
    </w:p>
    <w:p w14:paraId="71C0396E">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b/>
          <w:bCs/>
          <w:highlight w:val="none"/>
          <w:lang w:val="en-US" w:eastAsia="zh-CN"/>
        </w:rPr>
      </w:pPr>
      <w:r>
        <w:rPr>
          <w:rFonts w:hint="eastAsia" w:ascii="仿宋" w:hAnsi="仿宋" w:eastAsia="仿宋" w:cs="仿宋"/>
          <w:b/>
          <w:bCs/>
          <w:highlight w:val="none"/>
          <w:lang w:val="en-US" w:eastAsia="zh-CN"/>
        </w:rPr>
        <w:t>一、运送服务</w:t>
      </w:r>
    </w:p>
    <w:p w14:paraId="271DDD18">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 xml:space="preserve">1、运送 24 小时服务：满意□ 基本满意□ 不满意□ </w:t>
      </w:r>
    </w:p>
    <w:p w14:paraId="3A4EF561">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 xml:space="preserve">2、工作人员着装整齐，态度良好：满意□ 基本满意□ 不满意□ </w:t>
      </w:r>
    </w:p>
    <w:p w14:paraId="406B4648">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 xml:space="preserve">3、运送响应及时，落实限时服务：满意□ 基本满意□ 不满意□ </w:t>
      </w:r>
    </w:p>
    <w:p w14:paraId="0CDD6D58">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 xml:space="preserve">4、运送操作规范，质量良好：满意□ 基本满意□ 不满意□ </w:t>
      </w:r>
    </w:p>
    <w:p w14:paraId="7A33E6C7">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 xml:space="preserve">5、运送服务沟通主动，反馈及时：满意□ 基本满意□ 不满意□ </w:t>
      </w:r>
    </w:p>
    <w:p w14:paraId="0372A8F6">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 xml:space="preserve">6、服务能力与质量总体评价：满意□ 基本满意□ 不满意□ </w:t>
      </w:r>
    </w:p>
    <w:p w14:paraId="2C03BFC9">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b/>
          <w:bCs/>
          <w:highlight w:val="none"/>
          <w:lang w:val="en-US" w:eastAsia="zh-CN"/>
        </w:rPr>
      </w:pPr>
      <w:r>
        <w:rPr>
          <w:rFonts w:hint="eastAsia" w:ascii="仿宋" w:hAnsi="仿宋" w:eastAsia="仿宋" w:cs="仿宋"/>
          <w:b/>
          <w:bCs/>
          <w:highlight w:val="none"/>
          <w:lang w:val="en-US" w:eastAsia="zh-CN"/>
        </w:rPr>
        <w:t>二、卫生保洁服务</w:t>
      </w:r>
    </w:p>
    <w:p w14:paraId="32C9ADF2">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 xml:space="preserve">1、工作人员着装整齐，态度良好：满意□ 基本满意□ 不满意□ </w:t>
      </w:r>
    </w:p>
    <w:p w14:paraId="67868A6D">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 xml:space="preserve">2、按时到岗，不串岗、脱岗：满意□ 基本满意□ 不满意□ </w:t>
      </w:r>
    </w:p>
    <w:p w14:paraId="49E49380">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 xml:space="preserve">3、环境卫生清扫、保洁及时，效果好：满意□ 基本满意□ 不满意□ </w:t>
      </w:r>
    </w:p>
    <w:p w14:paraId="57D411DF">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 xml:space="preserve">4、保洁人员服从科室管理与指导：满意□ 基本满意□ 不满意□ </w:t>
      </w:r>
    </w:p>
    <w:p w14:paraId="04D5AF6E">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 xml:space="preserve">5、垃圾处置规范：满意□ 基本满意□ 不满意□ </w:t>
      </w:r>
    </w:p>
    <w:p w14:paraId="629DEF9F">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 xml:space="preserve">6、卫生用品工具摆放有序、规范：满意□ 基本满意□ 不满意□ </w:t>
      </w:r>
    </w:p>
    <w:p w14:paraId="0CD84115">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 xml:space="preserve">7、服务能力与质量总体评价：满意□ 基本满意□ 不满意□ </w:t>
      </w:r>
    </w:p>
    <w:p w14:paraId="18141103">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b/>
          <w:bCs/>
          <w:highlight w:val="none"/>
          <w:lang w:val="en-US" w:eastAsia="zh-CN"/>
        </w:rPr>
      </w:pPr>
      <w:r>
        <w:rPr>
          <w:rFonts w:hint="eastAsia" w:ascii="仿宋" w:hAnsi="仿宋" w:eastAsia="仿宋" w:cs="仿宋"/>
          <w:b/>
          <w:bCs/>
          <w:highlight w:val="none"/>
          <w:lang w:val="en-US" w:eastAsia="zh-CN"/>
        </w:rPr>
        <w:t>三、保安服务</w:t>
      </w:r>
    </w:p>
    <w:p w14:paraId="74E5E379">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 xml:space="preserve">1、工作人员着装整齐，态度良好：满意□ 基本满意□ 不满意□ </w:t>
      </w:r>
    </w:p>
    <w:p w14:paraId="26E76E80">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 xml:space="preserve">2、按时到岗，不串岗、脱岗：满意□ 基本满意□ 不满意□ </w:t>
      </w:r>
    </w:p>
    <w:p w14:paraId="6BA7658A">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 xml:space="preserve">3、安保问题处置及时，效果好：满意□ 基本满意□ 不满意□85 </w:t>
      </w:r>
    </w:p>
    <w:p w14:paraId="38AD93CA">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 xml:space="preserve">4、保安人员服从科室管理与指导：满意□ 基本满意□ 不满意□ </w:t>
      </w:r>
    </w:p>
    <w:p w14:paraId="7BE7F65A">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 xml:space="preserve">5、突发消防及治安事件处置规范：满意□ 基本满意□ 不满意□ </w:t>
      </w:r>
    </w:p>
    <w:p w14:paraId="37BCF541">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 xml:space="preserve">6、保安工具摆放整齐、日常巡视规范：满意□ 基本满意□ 不满意□ </w:t>
      </w:r>
    </w:p>
    <w:p w14:paraId="70FE5DD5">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 xml:space="preserve">7、服务能力与质量总体评价：满意□ 基本满意□ 不满意□ </w:t>
      </w:r>
    </w:p>
    <w:p w14:paraId="31A937A1">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四、您还有哪些意见或建议:</w:t>
      </w:r>
    </w:p>
    <w:p w14:paraId="46178B55">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p>
    <w:p w14:paraId="38102B95">
      <w:pPr>
        <w:pStyle w:val="6"/>
        <w:keepNext w:val="0"/>
        <w:keepLines w:val="0"/>
        <w:pageBreakBefore w:val="0"/>
        <w:widowControl/>
        <w:kinsoku/>
        <w:wordWrap w:val="0"/>
        <w:overflowPunct/>
        <w:topLinePunct w:val="0"/>
        <w:autoSpaceDE/>
        <w:autoSpaceDN/>
        <w:bidi w:val="0"/>
        <w:adjustRightInd/>
        <w:spacing w:line="360" w:lineRule="auto"/>
        <w:jc w:val="right"/>
        <w:textAlignment w:val="auto"/>
        <w:rPr>
          <w:rFonts w:hint="default" w:ascii="仿宋" w:hAnsi="仿宋" w:eastAsia="仿宋" w:cs="仿宋"/>
          <w:highlight w:val="none"/>
          <w:lang w:val="en-US" w:eastAsia="zh-CN"/>
        </w:rPr>
      </w:pPr>
      <w:r>
        <w:rPr>
          <w:rFonts w:hint="eastAsia" w:ascii="仿宋" w:hAnsi="仿宋" w:eastAsia="仿宋" w:cs="仿宋"/>
          <w:highlight w:val="none"/>
          <w:lang w:val="en-US" w:eastAsia="zh-CN"/>
        </w:rPr>
        <w:t xml:space="preserve">科室：          </w:t>
      </w:r>
    </w:p>
    <w:p w14:paraId="28DE5C0B">
      <w:pPr>
        <w:pStyle w:val="6"/>
        <w:keepNext w:val="0"/>
        <w:keepLines w:val="0"/>
        <w:pageBreakBefore w:val="0"/>
        <w:widowControl/>
        <w:kinsoku/>
        <w:wordWrap w:val="0"/>
        <w:overflowPunct/>
        <w:topLinePunct w:val="0"/>
        <w:autoSpaceDE/>
        <w:autoSpaceDN/>
        <w:bidi w:val="0"/>
        <w:adjustRightInd/>
        <w:spacing w:line="360" w:lineRule="auto"/>
        <w:jc w:val="right"/>
        <w:textAlignment w:val="auto"/>
        <w:rPr>
          <w:rFonts w:hint="default" w:ascii="宋体" w:hAnsi="宋体" w:eastAsia="宋体" w:cs="宋体"/>
          <w:b/>
          <w:bCs/>
          <w:color w:val="000000"/>
          <w:kern w:val="0"/>
          <w:sz w:val="28"/>
          <w:szCs w:val="28"/>
          <w:lang w:val="en-US" w:eastAsia="zh-CN"/>
        </w:rPr>
      </w:pPr>
      <w:r>
        <w:rPr>
          <w:rFonts w:hint="eastAsia" w:ascii="仿宋" w:hAnsi="仿宋" w:eastAsia="仿宋" w:cs="仿宋"/>
          <w:highlight w:val="none"/>
          <w:lang w:val="en-US" w:eastAsia="zh-CN"/>
        </w:rPr>
        <w:t xml:space="preserve">签字：          </w:t>
      </w:r>
    </w:p>
    <w:p w14:paraId="723AAB12">
      <w:pPr>
        <w:pStyle w:val="6"/>
        <w:keepNext w:val="0"/>
        <w:keepLines w:val="0"/>
        <w:pageBreakBefore w:val="0"/>
        <w:widowControl/>
        <w:kinsoku/>
        <w:wordWrap w:val="0"/>
        <w:overflowPunct/>
        <w:topLinePunct w:val="0"/>
        <w:autoSpaceDE/>
        <w:autoSpaceDN/>
        <w:bidi w:val="0"/>
        <w:adjustRightInd/>
        <w:spacing w:line="360" w:lineRule="auto"/>
        <w:jc w:val="right"/>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 xml:space="preserve">时间：          </w:t>
      </w:r>
    </w:p>
    <w:p w14:paraId="28454484">
      <w:pPr>
        <w:rPr>
          <w:rFonts w:hint="default" w:ascii="仿宋" w:hAnsi="仿宋" w:eastAsia="仿宋" w:cs="仿宋"/>
          <w:highlight w:val="none"/>
          <w:lang w:val="en-US" w:eastAsia="zh-CN"/>
        </w:rPr>
      </w:pPr>
      <w:r>
        <w:rPr>
          <w:rFonts w:hint="default" w:ascii="仿宋" w:hAnsi="仿宋" w:eastAsia="仿宋" w:cs="仿宋"/>
          <w:highlight w:val="none"/>
          <w:lang w:val="en-US" w:eastAsia="zh-CN"/>
        </w:rPr>
        <w:br w:type="page"/>
      </w:r>
    </w:p>
    <w:p w14:paraId="53719740">
      <w:pPr>
        <w:pStyle w:val="6"/>
        <w:keepNext w:val="0"/>
        <w:keepLines w:val="0"/>
        <w:pageBreakBefore w:val="0"/>
        <w:widowControl/>
        <w:kinsoku/>
        <w:wordWrap/>
        <w:overflowPunct/>
        <w:topLinePunct w:val="0"/>
        <w:autoSpaceDE/>
        <w:autoSpaceDN/>
        <w:bidi w:val="0"/>
        <w:adjustRightInd/>
        <w:spacing w:line="360" w:lineRule="auto"/>
        <w:jc w:val="center"/>
        <w:textAlignment w:val="auto"/>
        <w:rPr>
          <w:rFonts w:hint="eastAsia" w:ascii="仿宋" w:hAnsi="仿宋" w:eastAsia="仿宋" w:cs="仿宋"/>
          <w:b/>
          <w:bCs/>
          <w:highlight w:val="none"/>
          <w:lang w:val="en-US" w:eastAsia="zh-CN"/>
        </w:rPr>
      </w:pPr>
      <w:r>
        <w:rPr>
          <w:rFonts w:hint="eastAsia" w:ascii="仿宋" w:hAnsi="仿宋" w:eastAsia="仿宋" w:cs="仿宋"/>
          <w:b/>
          <w:bCs/>
          <w:highlight w:val="none"/>
          <w:lang w:val="en-US" w:eastAsia="zh-CN"/>
        </w:rPr>
        <w:t>物业各部门服务考核指标 （2025年  月）</w:t>
      </w:r>
    </w:p>
    <w:p w14:paraId="5934D96A">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p>
    <w:p w14:paraId="1EBC7216">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b/>
          <w:bCs/>
          <w:highlight w:val="none"/>
          <w:lang w:val="en-US" w:eastAsia="zh-CN"/>
        </w:rPr>
      </w:pPr>
      <w:r>
        <w:rPr>
          <w:rFonts w:hint="eastAsia" w:ascii="仿宋" w:hAnsi="仿宋" w:eastAsia="仿宋" w:cs="仿宋"/>
          <w:b/>
          <w:bCs/>
          <w:highlight w:val="none"/>
          <w:lang w:val="en-US" w:eastAsia="zh-CN"/>
        </w:rPr>
        <w:t>（一）物业管理考核内容（40%）</w:t>
      </w:r>
    </w:p>
    <w:p w14:paraId="1969FEBD">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1.有年度、季度、月度工作计划并按时上交医院总务科备案。无计划扣0.5分；未按时上交工作计划扣0.5分，未落实每项扣0.5分。</w:t>
      </w:r>
    </w:p>
    <w:p w14:paraId="2D7FAE9B">
      <w:pPr>
        <w:pStyle w:val="6"/>
        <w:keepNext w:val="0"/>
        <w:keepLines w:val="0"/>
        <w:pageBreakBefore w:val="0"/>
        <w:widowControl/>
        <w:kinsoku/>
        <w:wordWrap/>
        <w:overflowPunct/>
        <w:topLinePunct w:val="0"/>
        <w:autoSpaceDE/>
        <w:autoSpaceDN/>
        <w:bidi w:val="0"/>
        <w:adjustRightInd/>
        <w:spacing w:line="360" w:lineRule="auto"/>
        <w:jc w:val="right"/>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 xml:space="preserve"> 扣分（    ）得分（    ）</w:t>
      </w:r>
    </w:p>
    <w:p w14:paraId="3D1BE3EE">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2.未按时完成总务科和医院要求制定各项活动方案或计划的扣0.5分。                            扣分（    ）得分（    ）</w:t>
      </w:r>
    </w:p>
    <w:p w14:paraId="3B8C4596">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b/>
          <w:bCs/>
          <w:highlight w:val="none"/>
          <w:lang w:val="en-US" w:eastAsia="zh-CN"/>
        </w:rPr>
      </w:pPr>
      <w:r>
        <w:rPr>
          <w:rFonts w:hint="eastAsia" w:ascii="仿宋" w:hAnsi="仿宋" w:eastAsia="仿宋" w:cs="仿宋"/>
          <w:b/>
          <w:bCs/>
          <w:highlight w:val="none"/>
          <w:lang w:val="en-US" w:eastAsia="zh-CN"/>
        </w:rPr>
        <w:t>（二）计划落实与完成</w:t>
      </w:r>
    </w:p>
    <w:p w14:paraId="34418714">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1.根据医院年度工作计划责任分解表和服务中心年度工作计划，调查落实、进展情况，时间滞后每项扣0.5分；未开展的每项扣0.5分。</w:t>
      </w:r>
    </w:p>
    <w:p w14:paraId="038853CA">
      <w:pPr>
        <w:pStyle w:val="6"/>
        <w:keepNext w:val="0"/>
        <w:keepLines w:val="0"/>
        <w:pageBreakBefore w:val="0"/>
        <w:widowControl/>
        <w:kinsoku/>
        <w:wordWrap/>
        <w:overflowPunct/>
        <w:topLinePunct w:val="0"/>
        <w:autoSpaceDE/>
        <w:autoSpaceDN/>
        <w:bidi w:val="0"/>
        <w:adjustRightInd/>
        <w:spacing w:line="360" w:lineRule="auto"/>
        <w:jc w:val="right"/>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 xml:space="preserve"> 扣分（    ）得分（    ）</w:t>
      </w:r>
    </w:p>
    <w:p w14:paraId="3ECDE47D">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2.未按方案或计划开展活动的每项扣0.5分。</w:t>
      </w:r>
    </w:p>
    <w:p w14:paraId="3FC0BED6">
      <w:pPr>
        <w:pStyle w:val="6"/>
        <w:keepNext w:val="0"/>
        <w:keepLines w:val="0"/>
        <w:pageBreakBefore w:val="0"/>
        <w:widowControl/>
        <w:kinsoku/>
        <w:wordWrap/>
        <w:overflowPunct/>
        <w:topLinePunct w:val="0"/>
        <w:autoSpaceDE/>
        <w:autoSpaceDN/>
        <w:bidi w:val="0"/>
        <w:adjustRightInd/>
        <w:spacing w:line="360" w:lineRule="auto"/>
        <w:jc w:val="right"/>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 xml:space="preserve"> 扣分（    ）得分（    ）</w:t>
      </w:r>
    </w:p>
    <w:p w14:paraId="4FC66479">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3.查工作日志是否按规定记载，记录不全扣0.5分，未做记录扣1分。                              扣分（    ）得分（    ）</w:t>
      </w:r>
    </w:p>
    <w:p w14:paraId="5EFD4C69">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4.文件或材料、资料未按时间归档每次扣0.5分，造成归档材料遗失的每次扣1分。                  扣分（    ）得分（    ）</w:t>
      </w:r>
    </w:p>
    <w:p w14:paraId="7AE08575">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b/>
          <w:bCs/>
          <w:highlight w:val="none"/>
          <w:lang w:val="en-US" w:eastAsia="zh-CN"/>
        </w:rPr>
      </w:pPr>
      <w:r>
        <w:rPr>
          <w:rFonts w:hint="eastAsia" w:ascii="仿宋" w:hAnsi="仿宋" w:eastAsia="仿宋" w:cs="仿宋"/>
          <w:b/>
          <w:bCs/>
          <w:highlight w:val="none"/>
          <w:lang w:val="en-US" w:eastAsia="zh-CN"/>
        </w:rPr>
        <w:t xml:space="preserve">（三）分析与总结 </w:t>
      </w:r>
    </w:p>
    <w:p w14:paraId="53FBD74F">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1.未进行服务中心半年、年终总结，每次扣0.5分；未按时上交半年、年终总结的每次扣0.5分。      扣分（    ）得分（    ）</w:t>
      </w:r>
    </w:p>
    <w:p w14:paraId="44373C79">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 xml:space="preserve">2.每月召开服务中心工作会议，未召开每次扣0.5分（内容包括：传达医院中心工作，布置落实措施；对当月工作进行评估，提出下月工作要求；对当月出现的差错事故及缺陷、纠纷进行总结、评估分析；通报当月违纪违规情况，有奖惩措施；认为需要开会讨论的其他事项） </w:t>
      </w:r>
    </w:p>
    <w:p w14:paraId="5572750F">
      <w:pPr>
        <w:pStyle w:val="6"/>
        <w:keepNext w:val="0"/>
        <w:keepLines w:val="0"/>
        <w:pageBreakBefore w:val="0"/>
        <w:widowControl/>
        <w:kinsoku/>
        <w:wordWrap/>
        <w:overflowPunct/>
        <w:topLinePunct w:val="0"/>
        <w:autoSpaceDE/>
        <w:autoSpaceDN/>
        <w:bidi w:val="0"/>
        <w:adjustRightInd/>
        <w:spacing w:line="360" w:lineRule="auto"/>
        <w:jc w:val="right"/>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扣分（    ）得分（    ）</w:t>
      </w:r>
    </w:p>
    <w:p w14:paraId="12544017">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b/>
          <w:bCs/>
          <w:highlight w:val="none"/>
          <w:lang w:val="en-US" w:eastAsia="zh-CN"/>
        </w:rPr>
      </w:pPr>
      <w:r>
        <w:rPr>
          <w:rFonts w:hint="eastAsia" w:ascii="仿宋" w:hAnsi="仿宋" w:eastAsia="仿宋" w:cs="仿宋"/>
          <w:b/>
          <w:bCs/>
          <w:highlight w:val="none"/>
          <w:lang w:val="en-US" w:eastAsia="zh-CN"/>
        </w:rPr>
        <w:t xml:space="preserve">（四）行政管理 </w:t>
      </w:r>
    </w:p>
    <w:p w14:paraId="1B08470B">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1.制定服务项目的各项管理办法、规章制度、服务质量标准及考核、奖惩办法。缺一项扣0.5分。      扣分（    ）得分（    ）</w:t>
      </w:r>
    </w:p>
    <w:p w14:paraId="5896F511">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2.管理人员按要求参加医院相关会议，并按会议精神及时组织落实。未按时参加扣0.5分，未落实会议精神扣0.5分。</w:t>
      </w:r>
    </w:p>
    <w:p w14:paraId="3FC6691C">
      <w:pPr>
        <w:pStyle w:val="6"/>
        <w:keepNext w:val="0"/>
        <w:keepLines w:val="0"/>
        <w:pageBreakBefore w:val="0"/>
        <w:widowControl/>
        <w:kinsoku/>
        <w:wordWrap/>
        <w:overflowPunct/>
        <w:topLinePunct w:val="0"/>
        <w:autoSpaceDE/>
        <w:autoSpaceDN/>
        <w:bidi w:val="0"/>
        <w:adjustRightInd/>
        <w:spacing w:line="360" w:lineRule="auto"/>
        <w:jc w:val="right"/>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扣分（    ）得分（    ）</w:t>
      </w:r>
    </w:p>
    <w:p w14:paraId="4612A09E">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3.组织员工参加医院相关知识、制度、流程的培训、学习。未按通知要求缺一人扣0.5分。            扣分（    ）得分（    ）</w:t>
      </w:r>
    </w:p>
    <w:p w14:paraId="60FD7001">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4.编制房屋及附属设施、设备年度维修保养计划和方案。按保养计划安排对设施设备保养。缺一项扣0.5分。计划未落实扣0.5分。</w:t>
      </w:r>
    </w:p>
    <w:p w14:paraId="2A58535C">
      <w:pPr>
        <w:pStyle w:val="6"/>
        <w:keepNext w:val="0"/>
        <w:keepLines w:val="0"/>
        <w:pageBreakBefore w:val="0"/>
        <w:widowControl/>
        <w:kinsoku/>
        <w:wordWrap/>
        <w:overflowPunct/>
        <w:topLinePunct w:val="0"/>
        <w:autoSpaceDE/>
        <w:autoSpaceDN/>
        <w:bidi w:val="0"/>
        <w:adjustRightInd/>
        <w:spacing w:line="360" w:lineRule="auto"/>
        <w:jc w:val="right"/>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扣分（    ）得分（    ）</w:t>
      </w:r>
    </w:p>
    <w:p w14:paraId="5534D415">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5.每月对各岗位进行一次考核，落实奖惩办法，有详细考核记录资料。未考核扣0.5分，无记录扣0.5分。扣分（    ）得分（    ）</w:t>
      </w:r>
    </w:p>
    <w:p w14:paraId="4C803EED">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6.组织完成医院安排的临时、突发性任务。未按时完成扣0.5分，不配合扣0.5分。                    扣分（    ）得分（    ）</w:t>
      </w:r>
    </w:p>
    <w:p w14:paraId="10FB45B8">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7.每季度对员工至少进行一次应急相关法律法规、预案及应急知识、技能和能力的培训，并组织考核，资料完整，未落实扣0.5分，资料记录不全扣0.5分。              扣分（    ）得分（    ）</w:t>
      </w:r>
    </w:p>
    <w:p w14:paraId="01E45691">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p>
    <w:p w14:paraId="020E0691">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总得分：                 签字：               年   月   日</w:t>
      </w:r>
    </w:p>
    <w:p w14:paraId="29CE51D9">
      <w:pPr>
        <w:rPr>
          <w:rFonts w:hint="eastAsia" w:ascii="仿宋" w:hAnsi="仿宋" w:eastAsia="仿宋" w:cs="仿宋"/>
          <w:highlight w:val="none"/>
          <w:lang w:val="en-US" w:eastAsia="zh-CN"/>
        </w:rPr>
      </w:pPr>
      <w:r>
        <w:rPr>
          <w:rFonts w:hint="eastAsia" w:ascii="仿宋" w:hAnsi="仿宋" w:eastAsia="仿宋" w:cs="仿宋"/>
          <w:highlight w:val="none"/>
          <w:lang w:val="en-US" w:eastAsia="zh-CN"/>
        </w:rPr>
        <w:br w:type="page"/>
      </w:r>
    </w:p>
    <w:p w14:paraId="719B58FE">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b/>
          <w:bCs/>
          <w:highlight w:val="none"/>
          <w:lang w:val="en-US" w:eastAsia="zh-CN"/>
        </w:rPr>
      </w:pPr>
      <w:r>
        <w:rPr>
          <w:rFonts w:hint="eastAsia" w:ascii="仿宋" w:hAnsi="仿宋" w:eastAsia="仿宋" w:cs="仿宋"/>
          <w:b/>
          <w:bCs/>
          <w:highlight w:val="none"/>
          <w:lang w:val="en-US" w:eastAsia="zh-CN"/>
        </w:rPr>
        <w:t>保安服务（30%）</w:t>
      </w:r>
    </w:p>
    <w:p w14:paraId="502D42C9">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1、严格执勤，落实岗位责任制。结合医院特点制定安防措施及各项管理制度、规定、突发事件的应急处置方案，确保医院无治安和刑事案件发生，医院安全稳定。无火灾等安全生产事故发生。制度、措施、方案不健全每项扣1分；执勤期间不按规定履行职责有脱岗、串岗、打闹、看书报、电视、收听广播玩手机游戏，每人每次每项扣0.5分；打瞌睡、睡觉脱岗半小时以上，每人每次每项扣1分— 3分。</w:t>
      </w:r>
    </w:p>
    <w:p w14:paraId="7FBA0572">
      <w:pPr>
        <w:pStyle w:val="6"/>
        <w:keepNext w:val="0"/>
        <w:keepLines w:val="0"/>
        <w:pageBreakBefore w:val="0"/>
        <w:widowControl/>
        <w:kinsoku/>
        <w:wordWrap/>
        <w:overflowPunct/>
        <w:topLinePunct w:val="0"/>
        <w:autoSpaceDE/>
        <w:autoSpaceDN/>
        <w:bidi w:val="0"/>
        <w:adjustRightInd/>
        <w:spacing w:line="360" w:lineRule="auto"/>
        <w:jc w:val="right"/>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扣分（    ）得分（    ）</w:t>
      </w:r>
    </w:p>
    <w:p w14:paraId="30AAE0DE">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2、实行24小时值班及巡逻制度；保安员按规定着装和佩戴装备，熟悉医院环境，文明执勤、言语规范、训练有素，认真履行职责。不能与外来人员发生矛盾和冲突。巡逻保安不能与站岗保安聊天。持保安上岗证少于总人数40%的扣5分；着装不整、不礼貌（或被投诉）每次扣0.5分；值班及巡逻记录不全或不规范扣0.5分。发现巡逻安保与站岗保安聊天每人每次扣0.5分。</w:t>
      </w:r>
    </w:p>
    <w:p w14:paraId="31B16EBB">
      <w:pPr>
        <w:pStyle w:val="6"/>
        <w:keepNext w:val="0"/>
        <w:keepLines w:val="0"/>
        <w:pageBreakBefore w:val="0"/>
        <w:widowControl/>
        <w:kinsoku/>
        <w:wordWrap/>
        <w:overflowPunct/>
        <w:topLinePunct w:val="0"/>
        <w:autoSpaceDE/>
        <w:autoSpaceDN/>
        <w:bidi w:val="0"/>
        <w:adjustRightInd/>
        <w:spacing w:line="360" w:lineRule="auto"/>
        <w:jc w:val="right"/>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扣分（    ）得分（    ）</w:t>
      </w:r>
    </w:p>
    <w:p w14:paraId="74D39DB7">
      <w:pPr>
        <w:pStyle w:val="6"/>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3、根据服务合同定岗定人。门岗要严格检查出院的患者家属、大件行李物品，查对放行条；按照医院的探视规定进行各医疗大楼的管理，在院内严禁派发各种传单广告。不按合同定岗、定人缺一人次扣5分；门岗不按规定进行出入检查的扣2分，医疗大楼若在非探视时间内秩序混乱扣2分；发现院内有散发传单、广告的人员不及时驱赶每次扣1分；在清场后发现有闲杂人员逗留扣2分。</w:t>
      </w:r>
    </w:p>
    <w:p w14:paraId="0DBAE7DC">
      <w:pPr>
        <w:pStyle w:val="6"/>
        <w:keepNext w:val="0"/>
        <w:keepLines w:val="0"/>
        <w:pageBreakBefore w:val="0"/>
        <w:widowControl/>
        <w:kinsoku/>
        <w:wordWrap/>
        <w:overflowPunct/>
        <w:topLinePunct w:val="0"/>
        <w:autoSpaceDE/>
        <w:autoSpaceDN/>
        <w:bidi w:val="0"/>
        <w:adjustRightInd/>
        <w:spacing w:line="360" w:lineRule="auto"/>
        <w:jc w:val="right"/>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扣分（    ）得分（    ）</w:t>
      </w:r>
    </w:p>
    <w:p w14:paraId="40800F50">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4、严格执行安防措施，防偷盗、防破坏、防火灾、防医托诈骗、防治安灾害等，严格安全巡查制度；消防措施落实，消防器材完好待用。发现安全隐患要立刻逐级上报，报告保卫科或总值班。及时积极处理突发事件。发现问题不及时上报扣2-5分。消防器材丢失、损坏、失效扣2-5分。抢险救灾有效发现并扑救火警加5分；有效制止自杀、医闹等重大恶性治安事件加3-5分。主动发现抓获小偷每次加3分；抓获小偷团伙每次酌情加5-10分。办公用品、公共物品失窃、损毁每次酌情扣5-10分或照价赔偿。突发事件不作为、处理不及时，造成严重后果的扣5-10 分。                 扣分（    ）得分（    ）</w:t>
      </w:r>
    </w:p>
    <w:p w14:paraId="415CC9DC">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5、在做好重大活动、会议、检查的接待保卫工作，建立各级安全警戒方案，确保医院安全稳定，圆满完成院方交代的其他任务。达不到安全要求，无工作方案扣2分。      扣分（    ）得分（    ）</w:t>
      </w:r>
    </w:p>
    <w:p w14:paraId="74485C4E">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p>
    <w:p w14:paraId="39EE4D97">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总得分：                 签字：               年   月   日</w:t>
      </w:r>
    </w:p>
    <w:p w14:paraId="328382AC">
      <w:pPr>
        <w:rPr>
          <w:rFonts w:hint="eastAsia" w:ascii="仿宋" w:hAnsi="仿宋" w:eastAsia="仿宋" w:cs="仿宋"/>
          <w:highlight w:val="none"/>
          <w:lang w:val="en-US" w:eastAsia="zh-CN"/>
        </w:rPr>
      </w:pPr>
      <w:r>
        <w:rPr>
          <w:rFonts w:hint="eastAsia" w:ascii="仿宋" w:hAnsi="仿宋" w:eastAsia="仿宋" w:cs="仿宋"/>
          <w:highlight w:val="none"/>
          <w:lang w:val="en-US" w:eastAsia="zh-CN"/>
        </w:rPr>
        <w:br w:type="page"/>
      </w:r>
    </w:p>
    <w:p w14:paraId="3555650F">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b/>
          <w:bCs/>
          <w:highlight w:val="none"/>
          <w:lang w:val="en-US" w:eastAsia="zh-CN"/>
        </w:rPr>
        <w:t>卫生保洁服务（30%）</w:t>
      </w:r>
      <w:r>
        <w:rPr>
          <w:rFonts w:hint="eastAsia" w:ascii="仿宋" w:hAnsi="仿宋" w:eastAsia="仿宋" w:cs="仿宋"/>
          <w:highlight w:val="none"/>
          <w:lang w:val="en-US" w:eastAsia="zh-CN"/>
        </w:rPr>
        <w:t xml:space="preserve"> </w:t>
      </w:r>
    </w:p>
    <w:p w14:paraId="4361D082">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1.室内环境卫生做到（六面光），未做到扣0.5分。</w:t>
      </w:r>
    </w:p>
    <w:p w14:paraId="3943C03A">
      <w:pPr>
        <w:pStyle w:val="6"/>
        <w:keepNext w:val="0"/>
        <w:keepLines w:val="0"/>
        <w:pageBreakBefore w:val="0"/>
        <w:widowControl/>
        <w:kinsoku/>
        <w:wordWrap/>
        <w:overflowPunct/>
        <w:topLinePunct w:val="0"/>
        <w:autoSpaceDE/>
        <w:autoSpaceDN/>
        <w:bidi w:val="0"/>
        <w:adjustRightInd/>
        <w:spacing w:line="360" w:lineRule="auto"/>
        <w:jc w:val="right"/>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扣分（    ）得分（    ）</w:t>
      </w:r>
    </w:p>
    <w:p w14:paraId="5A8A79D4">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2.全院门诊、顶栅、玻璃保持窗明几净（每月各楼层门窗、玻璃擦洗一次），天台每月保洁一次，窗帘、空调虑网、每半年拆洗一次；病房地面每半年养护一次。手术室空调虑网每月不低于拆洗一次,未做到扣0.5分。</w:t>
      </w:r>
    </w:p>
    <w:p w14:paraId="12B6D102">
      <w:pPr>
        <w:pStyle w:val="6"/>
        <w:keepNext w:val="0"/>
        <w:keepLines w:val="0"/>
        <w:pageBreakBefore w:val="0"/>
        <w:widowControl/>
        <w:kinsoku/>
        <w:wordWrap/>
        <w:overflowPunct/>
        <w:topLinePunct w:val="0"/>
        <w:autoSpaceDE/>
        <w:autoSpaceDN/>
        <w:bidi w:val="0"/>
        <w:adjustRightInd/>
        <w:spacing w:line="360" w:lineRule="auto"/>
        <w:jc w:val="right"/>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扣分（    ）得分（    ）</w:t>
      </w:r>
    </w:p>
    <w:p w14:paraId="50553BBE">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3.天花板、吊顶、晾衣杆、窗帘盒及附件、灯具、电视机及吊架、空调出风口、室内空调机、每周擦抺一次，确保无明显灰尘、无蜘蛛网无悬浮物并保洁,未做到扣0.5分。</w:t>
      </w:r>
    </w:p>
    <w:p w14:paraId="7CE28D88">
      <w:pPr>
        <w:pStyle w:val="6"/>
        <w:keepNext w:val="0"/>
        <w:keepLines w:val="0"/>
        <w:pageBreakBefore w:val="0"/>
        <w:widowControl/>
        <w:kinsoku/>
        <w:wordWrap/>
        <w:overflowPunct/>
        <w:topLinePunct w:val="0"/>
        <w:autoSpaceDE/>
        <w:autoSpaceDN/>
        <w:bidi w:val="0"/>
        <w:adjustRightInd/>
        <w:spacing w:line="360" w:lineRule="auto"/>
        <w:jc w:val="right"/>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扣分（    ）得分（    ）</w:t>
      </w:r>
    </w:p>
    <w:p w14:paraId="118480C5">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4.医疗区域的地面保洁上下午各两次用消毒剂拖地，消毒剂按照比例进行配置使用,未做到扣0.5分。</w:t>
      </w:r>
    </w:p>
    <w:p w14:paraId="4CAF05B0">
      <w:pPr>
        <w:pStyle w:val="6"/>
        <w:keepNext w:val="0"/>
        <w:keepLines w:val="0"/>
        <w:pageBreakBefore w:val="0"/>
        <w:widowControl/>
        <w:kinsoku/>
        <w:wordWrap/>
        <w:overflowPunct/>
        <w:topLinePunct w:val="0"/>
        <w:autoSpaceDE/>
        <w:autoSpaceDN/>
        <w:bidi w:val="0"/>
        <w:adjustRightInd/>
        <w:spacing w:line="360" w:lineRule="auto"/>
        <w:jc w:val="right"/>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扣分（    ）得分（    ）</w:t>
      </w:r>
    </w:p>
    <w:p w14:paraId="6762DBD3">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5.卫生间的蹲便器、小便器、上下水管道及阀门、门窗、隔断、洗脸盆、镜子、水池、台板，每天上午和下午各洗刷一次，确保无尿碱无污渍，积垢，无锈斑、无异味、无蜘蛛网和悬浮物,未做到扣0.5分。</w:t>
      </w:r>
    </w:p>
    <w:p w14:paraId="07FE2366">
      <w:pPr>
        <w:pStyle w:val="6"/>
        <w:keepNext w:val="0"/>
        <w:keepLines w:val="0"/>
        <w:pageBreakBefore w:val="0"/>
        <w:widowControl/>
        <w:kinsoku/>
        <w:wordWrap/>
        <w:overflowPunct/>
        <w:topLinePunct w:val="0"/>
        <w:autoSpaceDE/>
        <w:autoSpaceDN/>
        <w:bidi w:val="0"/>
        <w:adjustRightInd/>
        <w:spacing w:line="360" w:lineRule="auto"/>
        <w:jc w:val="right"/>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扣分（    ）得分（    ）</w:t>
      </w:r>
    </w:p>
    <w:p w14:paraId="1E55626D">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6.病房环境、室内家具、电器每日保洁、擦抹消毒。（含病员使用、病区、诊室、公用的所有非家具物件）,未做到扣0.5分。</w:t>
      </w:r>
    </w:p>
    <w:p w14:paraId="6D41B689">
      <w:pPr>
        <w:pStyle w:val="6"/>
        <w:keepNext w:val="0"/>
        <w:keepLines w:val="0"/>
        <w:pageBreakBefore w:val="0"/>
        <w:widowControl/>
        <w:kinsoku/>
        <w:wordWrap/>
        <w:overflowPunct/>
        <w:topLinePunct w:val="0"/>
        <w:autoSpaceDE/>
        <w:autoSpaceDN/>
        <w:bidi w:val="0"/>
        <w:adjustRightInd/>
        <w:spacing w:line="360" w:lineRule="auto"/>
        <w:jc w:val="right"/>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扣分（    ）得分（    ）</w:t>
      </w:r>
    </w:p>
    <w:p w14:paraId="40ECB861">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7.病区开水间每天两次按时供应开水，协助患者及家属打开水，保持开水间清洁，地面无湿滑，未做到扣0.5分。</w:t>
      </w:r>
    </w:p>
    <w:p w14:paraId="479F7C23">
      <w:pPr>
        <w:pStyle w:val="6"/>
        <w:keepNext w:val="0"/>
        <w:keepLines w:val="0"/>
        <w:pageBreakBefore w:val="0"/>
        <w:widowControl/>
        <w:kinsoku/>
        <w:wordWrap/>
        <w:overflowPunct/>
        <w:topLinePunct w:val="0"/>
        <w:autoSpaceDE/>
        <w:autoSpaceDN/>
        <w:bidi w:val="0"/>
        <w:adjustRightInd/>
        <w:spacing w:line="360" w:lineRule="auto"/>
        <w:jc w:val="right"/>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扣分（    ）得分（    ）</w:t>
      </w:r>
    </w:p>
    <w:p w14:paraId="4AF82F04">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8.室外的道路、绿地、宣传栏及视线所至之处，每天至少全面清扫二次并全天巡回保洁，确保无卫生死角、无暴露垃圾、无痰渍污迹、无小广告、无烟头，未做到扣0.5分。</w:t>
      </w:r>
    </w:p>
    <w:p w14:paraId="0C133380">
      <w:pPr>
        <w:pStyle w:val="6"/>
        <w:keepNext w:val="0"/>
        <w:keepLines w:val="0"/>
        <w:pageBreakBefore w:val="0"/>
        <w:widowControl/>
        <w:kinsoku/>
        <w:wordWrap/>
        <w:overflowPunct/>
        <w:topLinePunct w:val="0"/>
        <w:autoSpaceDE/>
        <w:autoSpaceDN/>
        <w:bidi w:val="0"/>
        <w:adjustRightInd/>
        <w:spacing w:line="360" w:lineRule="auto"/>
        <w:jc w:val="right"/>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扣分（    ）得分（    ）</w:t>
      </w:r>
    </w:p>
    <w:p w14:paraId="33433A72">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9.所有保洁用尘推、拖布、抹布等卫生洁具，清、污分区使用，用后必须进行清洗消毒，并悬挂晾干备用,未做到扣0.5分。</w:t>
      </w:r>
    </w:p>
    <w:p w14:paraId="1B261BAC">
      <w:pPr>
        <w:pStyle w:val="6"/>
        <w:keepNext w:val="0"/>
        <w:keepLines w:val="0"/>
        <w:pageBreakBefore w:val="0"/>
        <w:widowControl/>
        <w:kinsoku/>
        <w:wordWrap/>
        <w:overflowPunct/>
        <w:topLinePunct w:val="0"/>
        <w:autoSpaceDE/>
        <w:autoSpaceDN/>
        <w:bidi w:val="0"/>
        <w:adjustRightInd/>
        <w:spacing w:line="360" w:lineRule="auto"/>
        <w:jc w:val="right"/>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扣分（    ）得分（    ）</w:t>
      </w:r>
    </w:p>
    <w:p w14:paraId="299A8A67">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10.患者出院或死亡后及时做好病室环境、病床、床头柜等清洁消80毒处理，保证其他患者入院需要，做好病区陪伴床统一管理,未做到扣0.5分。</w:t>
      </w:r>
    </w:p>
    <w:p w14:paraId="38351E5A">
      <w:pPr>
        <w:pStyle w:val="6"/>
        <w:keepNext w:val="0"/>
        <w:keepLines w:val="0"/>
        <w:pageBreakBefore w:val="0"/>
        <w:widowControl/>
        <w:kinsoku/>
        <w:wordWrap/>
        <w:overflowPunct/>
        <w:topLinePunct w:val="0"/>
        <w:autoSpaceDE/>
        <w:autoSpaceDN/>
        <w:bidi w:val="0"/>
        <w:adjustRightInd/>
        <w:spacing w:line="360" w:lineRule="auto"/>
        <w:jc w:val="right"/>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扣分（    ）得分（    ）</w:t>
      </w:r>
    </w:p>
    <w:p w14:paraId="1D74EC73">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11.配备足量垃圾箱（筒），对垃圾箱（桶）每天清刷，做到箱（桶）体清洁无污迹、无异味、无损坏,未做到扣0.5分。</w:t>
      </w:r>
    </w:p>
    <w:p w14:paraId="53A8E1C2">
      <w:pPr>
        <w:pStyle w:val="6"/>
        <w:keepNext w:val="0"/>
        <w:keepLines w:val="0"/>
        <w:pageBreakBefore w:val="0"/>
        <w:widowControl/>
        <w:kinsoku/>
        <w:wordWrap/>
        <w:overflowPunct/>
        <w:topLinePunct w:val="0"/>
        <w:autoSpaceDE/>
        <w:autoSpaceDN/>
        <w:bidi w:val="0"/>
        <w:adjustRightInd/>
        <w:spacing w:line="360" w:lineRule="auto"/>
        <w:jc w:val="right"/>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扣分（    ）得分（    ）</w:t>
      </w:r>
    </w:p>
    <w:p w14:paraId="2D9FDD68">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12.按医院感染控制要求对医疗废物、生活垃圾进行分类包装，未做到扣0.5分；垃圾全部进垃圾暂存点，保持暂存点外无垃圾，未做到扣0.5分；医疗废物交接登记记录，严禁买卖感染性废物,发现一次扣10分。</w:t>
      </w:r>
    </w:p>
    <w:p w14:paraId="7516BCAF">
      <w:pPr>
        <w:pStyle w:val="6"/>
        <w:keepNext w:val="0"/>
        <w:keepLines w:val="0"/>
        <w:pageBreakBefore w:val="0"/>
        <w:widowControl/>
        <w:kinsoku/>
        <w:wordWrap/>
        <w:overflowPunct/>
        <w:topLinePunct w:val="0"/>
        <w:autoSpaceDE/>
        <w:autoSpaceDN/>
        <w:bidi w:val="0"/>
        <w:adjustRightInd/>
        <w:spacing w:line="360" w:lineRule="auto"/>
        <w:jc w:val="right"/>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扣分（    ）得分（    ）</w:t>
      </w:r>
    </w:p>
    <w:p w14:paraId="762BA198">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13.根据需要配合医院进行灭鼠、灭蟑螂，确保无明显蚊蝇滋生地，对医疗垃圾房及生活垃圾堆放处喷洒药水,未做到扣0.5分。</w:t>
      </w:r>
    </w:p>
    <w:p w14:paraId="5AD4D0C6">
      <w:pPr>
        <w:pStyle w:val="6"/>
        <w:keepNext w:val="0"/>
        <w:keepLines w:val="0"/>
        <w:pageBreakBefore w:val="0"/>
        <w:widowControl/>
        <w:kinsoku/>
        <w:wordWrap/>
        <w:overflowPunct/>
        <w:topLinePunct w:val="0"/>
        <w:autoSpaceDE/>
        <w:autoSpaceDN/>
        <w:bidi w:val="0"/>
        <w:adjustRightInd/>
        <w:spacing w:line="360" w:lineRule="auto"/>
        <w:jc w:val="right"/>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扣分（    ）得分（    ）</w:t>
      </w:r>
    </w:p>
    <w:p w14:paraId="43E87676">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14.发生下水道、化粪池堵塞要及时清掏、疏通，未落实扣1分。</w:t>
      </w:r>
    </w:p>
    <w:p w14:paraId="1D472E0D">
      <w:pPr>
        <w:pStyle w:val="6"/>
        <w:keepNext w:val="0"/>
        <w:keepLines w:val="0"/>
        <w:pageBreakBefore w:val="0"/>
        <w:widowControl/>
        <w:kinsoku/>
        <w:wordWrap/>
        <w:overflowPunct/>
        <w:topLinePunct w:val="0"/>
        <w:autoSpaceDE/>
        <w:autoSpaceDN/>
        <w:bidi w:val="0"/>
        <w:adjustRightInd/>
        <w:spacing w:line="360" w:lineRule="auto"/>
        <w:jc w:val="right"/>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扣分（    ）得分（    ）</w:t>
      </w:r>
    </w:p>
    <w:p w14:paraId="313FCC12">
      <w:pPr>
        <w:pStyle w:val="6"/>
        <w:keepNext w:val="0"/>
        <w:keepLines w:val="0"/>
        <w:pageBreakBefore w:val="0"/>
        <w:widowControl/>
        <w:kinsoku/>
        <w:wordWrap/>
        <w:overflowPunct/>
        <w:topLinePunct w:val="0"/>
        <w:autoSpaceDE/>
        <w:autoSpaceDN/>
        <w:bidi w:val="0"/>
        <w:adjustRightInd/>
        <w:spacing w:line="360" w:lineRule="auto"/>
        <w:jc w:val="right"/>
        <w:textAlignment w:val="auto"/>
        <w:rPr>
          <w:rFonts w:hint="eastAsia" w:ascii="仿宋" w:hAnsi="仿宋" w:eastAsia="仿宋" w:cs="仿宋"/>
          <w:highlight w:val="none"/>
          <w:lang w:val="en-US" w:eastAsia="zh-CN"/>
        </w:rPr>
      </w:pPr>
    </w:p>
    <w:p w14:paraId="44EE114E">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总得分：           签字：             年  月  日</w:t>
      </w:r>
    </w:p>
    <w:p w14:paraId="2E841A9D">
      <w:pPr>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FBC123"/>
    <w:multiLevelType w:val="singleLevel"/>
    <w:tmpl w:val="A6FBC123"/>
    <w:lvl w:ilvl="0" w:tentative="0">
      <w:start w:val="1"/>
      <w:numFmt w:val="decimal"/>
      <w:suff w:val="nothing"/>
      <w:lvlText w:val="%1."/>
      <w:lvlJc w:val="left"/>
    </w:lvl>
  </w:abstractNum>
  <w:abstractNum w:abstractNumId="1">
    <w:nsid w:val="FDEEFEDF"/>
    <w:multiLevelType w:val="multilevel"/>
    <w:tmpl w:val="FDEEFEDF"/>
    <w:lvl w:ilvl="0" w:tentative="0">
      <w:start w:val="1"/>
      <w:numFmt w:val="decimal"/>
      <w:pStyle w:val="5"/>
      <w:suff w:val="nothing"/>
      <w:lvlText w:val="第 %1 章 "/>
      <w:lvlJc w:val="left"/>
      <w:pPr>
        <w:tabs>
          <w:tab w:val="left" w:pos="0"/>
        </w:tabs>
        <w:ind w:left="0" w:leftChars="0" w:firstLine="0" w:firstLineChars="0"/>
      </w:pPr>
      <w:rPr>
        <w:rFonts w:hint="default" w:ascii="仿宋" w:hAnsi="仿宋" w:eastAsia="仿宋" w:cs="仿宋"/>
        <w:sz w:val="36"/>
        <w:szCs w:val="36"/>
      </w:rPr>
    </w:lvl>
    <w:lvl w:ilvl="1" w:tentative="0">
      <w:start w:val="1"/>
      <w:numFmt w:val="decimal"/>
      <w:lvlRestart w:val="0"/>
      <w:pStyle w:val="4"/>
      <w:suff w:val="nothing"/>
      <w:lvlText w:val="§%1.%2 "/>
      <w:lvlJc w:val="left"/>
      <w:pPr>
        <w:tabs>
          <w:tab w:val="left" w:pos="0"/>
        </w:tabs>
        <w:ind w:left="0" w:leftChars="0" w:firstLine="0" w:firstLineChars="0"/>
      </w:pPr>
      <w:rPr>
        <w:rFonts w:hint="default" w:ascii="仿宋" w:hAnsi="仿宋" w:eastAsia="仿宋" w:cs="仿宋"/>
        <w:sz w:val="28"/>
        <w:szCs w:val="28"/>
      </w:rPr>
    </w:lvl>
    <w:lvl w:ilvl="2" w:tentative="0">
      <w:start w:val="1"/>
      <w:numFmt w:val="decimal"/>
      <w:lvlRestart w:val="0"/>
      <w:suff w:val="nothing"/>
      <w:lvlText w:val="§%1.%2.%3 "/>
      <w:lvlJc w:val="left"/>
      <w:pPr>
        <w:tabs>
          <w:tab w:val="left" w:pos="420"/>
        </w:tabs>
        <w:ind w:left="0" w:leftChars="0" w:firstLine="0" w:firstLineChars="0"/>
      </w:pPr>
      <w:rPr>
        <w:rFonts w:hint="default" w:ascii="仿宋" w:hAnsi="仿宋" w:eastAsia="仿宋" w:cs="仿宋"/>
        <w:color w:val="auto"/>
        <w:sz w:val="28"/>
        <w:szCs w:val="28"/>
      </w:rPr>
    </w:lvl>
    <w:lvl w:ilvl="3" w:tentative="0">
      <w:start w:val="1"/>
      <w:numFmt w:val="decimal"/>
      <w:lvlRestart w:val="0"/>
      <w:suff w:val="nothing"/>
      <w:lvlText w:val="§%1.%2.%3.%4 "/>
      <w:lvlJc w:val="left"/>
      <w:pPr>
        <w:tabs>
          <w:tab w:val="left" w:pos="0"/>
        </w:tabs>
        <w:ind w:left="0" w:leftChars="0" w:firstLine="0" w:firstLineChars="0"/>
      </w:pPr>
      <w:rPr>
        <w:rFonts w:hint="eastAsia" w:ascii="宋体" w:hAnsi="宋体" w:eastAsia="宋体" w:cs="宋体"/>
      </w:rPr>
    </w:lvl>
    <w:lvl w:ilvl="4" w:tentative="0">
      <w:start w:val="1"/>
      <w:numFmt w:val="chineseCounting"/>
      <w:lvlRestart w:val="0"/>
      <w:suff w:val="nothing"/>
      <w:lvlText w:val="%5、"/>
      <w:lvlJc w:val="left"/>
      <w:pPr>
        <w:tabs>
          <w:tab w:val="left" w:pos="0"/>
        </w:tabs>
        <w:ind w:left="0" w:leftChars="0" w:firstLine="567" w:firstLineChars="0"/>
      </w:pPr>
      <w:rPr>
        <w:rFonts w:hint="eastAsia" w:ascii="宋体" w:hAnsi="宋体" w:eastAsia="宋体" w:cs="宋体"/>
      </w:rPr>
    </w:lvl>
    <w:lvl w:ilvl="5" w:tentative="0">
      <w:start w:val="1"/>
      <w:numFmt w:val="decimal"/>
      <w:lvlText w:val="%1..%3.%4.%5.%6."/>
      <w:lvlJc w:val="left"/>
      <w:pPr>
        <w:ind w:left="3136" w:hanging="1136"/>
      </w:pPr>
      <w:rPr>
        <w:rFonts w:hint="eastAsia" w:ascii="宋体" w:hAnsi="宋体" w:eastAsia="宋体" w:cs="宋体"/>
      </w:rPr>
    </w:lvl>
    <w:lvl w:ilvl="6" w:tentative="0">
      <w:start w:val="1"/>
      <w:numFmt w:val="decimal"/>
      <w:lvlText w:val="%1..%3.%4.%5.%6.%7."/>
      <w:lvlJc w:val="left"/>
      <w:pPr>
        <w:ind w:left="3673" w:hanging="1273"/>
      </w:pPr>
      <w:rPr>
        <w:rFonts w:hint="eastAsia"/>
      </w:rPr>
    </w:lvl>
    <w:lvl w:ilvl="7" w:tentative="0">
      <w:start w:val="1"/>
      <w:numFmt w:val="decimal"/>
      <w:lvlText w:val="%1..%3.%4.%5.%6.%7.%8."/>
      <w:lvlJc w:val="left"/>
      <w:pPr>
        <w:ind w:left="4218" w:hanging="1418"/>
      </w:pPr>
      <w:rPr>
        <w:rFonts w:hint="eastAsia"/>
      </w:rPr>
    </w:lvl>
    <w:lvl w:ilvl="8" w:tentative="0">
      <w:start w:val="1"/>
      <w:numFmt w:val="decimal"/>
      <w:lvlText w:val="%1..%3.%4.%5.%6.%7.%8.%9."/>
      <w:lvlJc w:val="left"/>
      <w:pPr>
        <w:ind w:left="4648" w:hanging="1448"/>
      </w:pPr>
      <w:rPr>
        <w:rFonts w:hint="eastAsia" w:ascii="宋体" w:hAnsi="宋体" w:eastAsia="宋体" w:cs="宋体"/>
      </w:rPr>
    </w:lvl>
  </w:abstractNum>
  <w:abstractNum w:abstractNumId="2">
    <w:nsid w:val="07FA71C9"/>
    <w:multiLevelType w:val="singleLevel"/>
    <w:tmpl w:val="07FA71C9"/>
    <w:lvl w:ilvl="0" w:tentative="0">
      <w:start w:val="1"/>
      <w:numFmt w:val="decimal"/>
      <w:suff w:val="nothing"/>
      <w:lvlText w:val="%1."/>
      <w:lvlJc w:val="left"/>
    </w:lvl>
  </w:abstractNum>
  <w:abstractNum w:abstractNumId="3">
    <w:nsid w:val="20F9B0C4"/>
    <w:multiLevelType w:val="singleLevel"/>
    <w:tmpl w:val="20F9B0C4"/>
    <w:lvl w:ilvl="0" w:tentative="0">
      <w:start w:val="1"/>
      <w:numFmt w:val="decimal"/>
      <w:suff w:val="nothing"/>
      <w:lvlText w:val="%1."/>
      <w:lvlJc w:val="left"/>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5207C5"/>
    <w:rsid w:val="26054063"/>
    <w:rsid w:val="34633B6C"/>
    <w:rsid w:val="3A306308"/>
    <w:rsid w:val="46FA5CD4"/>
    <w:rsid w:val="4A9D70A2"/>
    <w:rsid w:val="52B4142D"/>
    <w:rsid w:val="5E8E33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标题 2Wu"/>
    <w:basedOn w:val="5"/>
    <w:next w:val="6"/>
    <w:autoRedefine/>
    <w:qFormat/>
    <w:uiPriority w:val="0"/>
    <w:pPr>
      <w:numPr>
        <w:ilvl w:val="1"/>
        <w:numId w:val="1"/>
      </w:numPr>
      <w:tabs>
        <w:tab w:val="left" w:pos="794"/>
        <w:tab w:val="clear" w:pos="0"/>
      </w:tabs>
      <w:spacing w:before="120" w:after="120" w:line="240" w:lineRule="auto"/>
      <w:ind w:left="0" w:firstLine="0"/>
      <w:jc w:val="left"/>
      <w:outlineLvl w:val="1"/>
    </w:pPr>
    <w:rPr>
      <w:sz w:val="30"/>
    </w:rPr>
  </w:style>
  <w:style w:type="paragraph" w:customStyle="1" w:styleId="5">
    <w:name w:val="标题 1Wu"/>
    <w:basedOn w:val="6"/>
    <w:next w:val="6"/>
    <w:autoRedefine/>
    <w:qFormat/>
    <w:uiPriority w:val="0"/>
    <w:pPr>
      <w:numPr>
        <w:ilvl w:val="0"/>
        <w:numId w:val="1"/>
      </w:numPr>
      <w:tabs>
        <w:tab w:val="left" w:pos="794"/>
        <w:tab w:val="clear" w:pos="0"/>
      </w:tabs>
      <w:snapToGrid w:val="0"/>
      <w:spacing w:before="120" w:after="120" w:line="360" w:lineRule="auto"/>
      <w:jc w:val="center"/>
      <w:outlineLvl w:val="0"/>
    </w:pPr>
    <w:rPr>
      <w:rFonts w:ascii="宋体" w:hAnsi="宋体" w:eastAsia="仿宋"/>
      <w:b/>
      <w:sz w:val="36"/>
      <w:szCs w:val="22"/>
      <w:lang w:val="en-US" w:bidi="ar-SA"/>
    </w:rPr>
  </w:style>
  <w:style w:type="paragraph" w:customStyle="1" w:styleId="6">
    <w:name w:val="正文Wu"/>
    <w:autoRedefine/>
    <w:qFormat/>
    <w:uiPriority w:val="0"/>
    <w:pPr>
      <w:spacing w:line="360" w:lineRule="auto"/>
      <w:ind w:left="0" w:firstLine="420" w:firstLineChars="200"/>
    </w:pPr>
    <w:rPr>
      <w:rFonts w:ascii="宋体" w:hAnsi="宋体" w:eastAsia="宋体" w:cs="宋体"/>
      <w:snapToGrid w:val="0"/>
      <w:sz w:val="28"/>
      <w:szCs w:val="28"/>
      <w:lang w:eastAsia="en-U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34</Pages>
  <Words>1</Words>
  <Characters>3</Characters>
  <Lines>0</Lines>
  <Paragraphs>0</Paragraphs>
  <TotalTime>18</TotalTime>
  <ScaleCrop>false</ScaleCrop>
  <LinksUpToDate>false</LinksUpToDate>
  <CharactersWithSpaces>4</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2025-12-08T07:55:51Z</dcterms:created>
  <dc:creator>Administrator</dc:creator>
  <cp:lastModifiedBy>郑凯</cp:lastModifiedBy>
  <dcterms:modified xsi:type="dcterms:W3CDTF">2025-12-08T08:21:31Z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eyJoZGlkIjoiZTBjYjNhM2M3NTI3NzFjMmU4YzhlNTcyM2JmMjYzNmQiLCJ1c2VySWQiOiI0MTkzMzM0NTgifQ==</vt:lpwstr>
  </property>
  <property fmtid="{D5CDD505-2E9C-101B-9397-08002B2CF9AE}" pid="4" name="ICV">
    <vt:lpwstr>14133B3B38A04B2FBF29720D1FF53605_12</vt:lpwstr>
  </property>
</Properties>
</file>