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DCDD">
      <w:pPr>
        <w:pStyle w:val="3"/>
        <w:spacing w:before="156" w:after="156"/>
        <w:rPr>
          <w:rFonts w:hint="eastAsia"/>
          <w:color w:val="000000" w:themeColor="text1"/>
          <w14:textFill>
            <w14:solidFill>
              <w14:schemeClr w14:val="tx1"/>
            </w14:solidFill>
          </w14:textFill>
        </w:rPr>
      </w:pPr>
      <w:bookmarkStart w:id="0" w:name="_Toc220508428"/>
      <w:r>
        <w:rPr>
          <w:rFonts w:hint="eastAsia"/>
          <w:color w:val="000000" w:themeColor="text1"/>
          <w14:textFill>
            <w14:solidFill>
              <w14:schemeClr w14:val="tx1"/>
            </w14:solidFill>
          </w14:textFill>
        </w:rPr>
        <w:t>采购需求</w:t>
      </w:r>
      <w:bookmarkEnd w:id="0"/>
    </w:p>
    <w:p w14:paraId="7719B212">
      <w:pPr>
        <w:pStyle w:val="2"/>
        <w:spacing w:after="156"/>
        <w:ind w:left="442" w:hanging="442"/>
        <w:rPr>
          <w:rFonts w:hint="eastAsia"/>
          <w:color w:val="000000" w:themeColor="text1"/>
          <w14:textFill>
            <w14:solidFill>
              <w14:schemeClr w14:val="tx1"/>
            </w14:solidFill>
          </w14:textFill>
        </w:rPr>
      </w:pPr>
      <w:bookmarkStart w:id="1" w:name="_Toc220508429"/>
      <w:r>
        <w:rPr>
          <w:rFonts w:hint="eastAsia"/>
          <w:color w:val="000000" w:themeColor="text1"/>
          <w14:textFill>
            <w14:solidFill>
              <w14:schemeClr w14:val="tx1"/>
            </w14:solidFill>
          </w14:textFill>
        </w:rPr>
        <w:t>一、采购需求一览表</w:t>
      </w:r>
      <w:bookmarkEnd w:id="1"/>
    </w:p>
    <w:tbl>
      <w:tblPr>
        <w:tblStyle w:val="7"/>
        <w:tblpPr w:leftFromText="180" w:rightFromText="180" w:vertAnchor="text"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487"/>
      </w:tblGrid>
      <w:tr w14:paraId="4F2C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7" w:hRule="atLeast"/>
        </w:trPr>
        <w:tc>
          <w:tcPr>
            <w:tcW w:w="2835" w:type="dxa"/>
            <w:tcBorders>
              <w:top w:val="single" w:color="auto" w:sz="12" w:space="0"/>
              <w:left w:val="single" w:color="auto" w:sz="12" w:space="0"/>
            </w:tcBorders>
            <w:vAlign w:val="center"/>
          </w:tcPr>
          <w:p w14:paraId="2FD147B0">
            <w:pPr>
              <w:spacing w:line="360" w:lineRule="auto"/>
              <w:ind w:left="440" w:hanging="440"/>
              <w:jc w:val="center"/>
              <w:textAlignment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项目名称</w:t>
            </w:r>
          </w:p>
        </w:tc>
        <w:tc>
          <w:tcPr>
            <w:tcW w:w="6487" w:type="dxa"/>
            <w:tcBorders>
              <w:top w:val="single" w:color="auto" w:sz="12" w:space="0"/>
              <w:right w:val="single" w:color="auto" w:sz="12" w:space="0"/>
            </w:tcBorders>
            <w:vAlign w:val="center"/>
          </w:tcPr>
          <w:p w14:paraId="0AB7FB30">
            <w:pPr>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上饶市妇幼保健院洗涤服</w:t>
            </w:r>
            <w:bookmarkStart w:id="5" w:name="_GoBack"/>
            <w:bookmarkEnd w:id="5"/>
            <w:r>
              <w:rPr>
                <w:rFonts w:hint="eastAsia" w:ascii="宋体" w:hAnsi="宋体"/>
                <w:bCs/>
                <w:color w:val="000000" w:themeColor="text1"/>
                <w14:textFill>
                  <w14:solidFill>
                    <w14:schemeClr w14:val="tx1"/>
                  </w14:solidFill>
                </w14:textFill>
              </w:rPr>
              <w:t>务采购项目（</w:t>
            </w:r>
            <w:r>
              <w:rPr>
                <w:rFonts w:hint="eastAsia" w:ascii="宋体" w:hAnsi="宋体"/>
                <w:bCs/>
                <w:color w:val="000000" w:themeColor="text1"/>
                <w:lang w:eastAsia="zh-CN"/>
                <w14:textFill>
                  <w14:solidFill>
                    <w14:schemeClr w14:val="tx1"/>
                  </w14:solidFill>
                </w14:textFill>
              </w:rPr>
              <w:t>第三次</w:t>
            </w:r>
            <w:r>
              <w:rPr>
                <w:rFonts w:hint="eastAsia" w:ascii="宋体" w:hAnsi="宋体"/>
                <w:bCs/>
                <w:color w:val="000000" w:themeColor="text1"/>
                <w14:textFill>
                  <w14:solidFill>
                    <w14:schemeClr w14:val="tx1"/>
                  </w14:solidFill>
                </w14:textFill>
              </w:rPr>
              <w:t>）</w:t>
            </w:r>
          </w:p>
        </w:tc>
      </w:tr>
      <w:tr w14:paraId="3E70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2835" w:type="dxa"/>
            <w:tcBorders>
              <w:left w:val="single" w:color="auto" w:sz="12" w:space="0"/>
            </w:tcBorders>
            <w:vAlign w:val="center"/>
          </w:tcPr>
          <w:p w14:paraId="6C1B461D">
            <w:pPr>
              <w:spacing w:line="900" w:lineRule="exact"/>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6487" w:type="dxa"/>
            <w:tcBorders>
              <w:right w:val="single" w:color="auto" w:sz="12" w:space="0"/>
            </w:tcBorders>
            <w:vAlign w:val="center"/>
          </w:tcPr>
          <w:p w14:paraId="6D5DB188">
            <w:pPr>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w:t>
            </w:r>
          </w:p>
        </w:tc>
      </w:tr>
      <w:tr w14:paraId="2D71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2835" w:type="dxa"/>
            <w:tcBorders>
              <w:left w:val="single" w:color="auto" w:sz="12" w:space="0"/>
            </w:tcBorders>
            <w:vAlign w:val="center"/>
          </w:tcPr>
          <w:p w14:paraId="005B114A">
            <w:pPr>
              <w:spacing w:line="900" w:lineRule="exact"/>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服务期限</w:t>
            </w:r>
          </w:p>
        </w:tc>
        <w:tc>
          <w:tcPr>
            <w:tcW w:w="6487" w:type="dxa"/>
            <w:tcBorders>
              <w:right w:val="single" w:color="auto" w:sz="12" w:space="0"/>
            </w:tcBorders>
            <w:vAlign w:val="center"/>
          </w:tcPr>
          <w:p w14:paraId="40B2FBC8">
            <w:pPr>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签订合同后一年（12个月）</w:t>
            </w:r>
          </w:p>
        </w:tc>
      </w:tr>
      <w:tr w14:paraId="6957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trPr>
        <w:tc>
          <w:tcPr>
            <w:tcW w:w="2835" w:type="dxa"/>
            <w:tcBorders>
              <w:left w:val="single" w:color="auto" w:sz="12" w:space="0"/>
            </w:tcBorders>
            <w:vAlign w:val="center"/>
          </w:tcPr>
          <w:p w14:paraId="06D6260C">
            <w:pPr>
              <w:spacing w:line="900" w:lineRule="exact"/>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服务地点</w:t>
            </w:r>
          </w:p>
        </w:tc>
        <w:tc>
          <w:tcPr>
            <w:tcW w:w="6487" w:type="dxa"/>
            <w:tcBorders>
              <w:right w:val="single" w:color="auto" w:sz="12" w:space="0"/>
            </w:tcBorders>
            <w:vAlign w:val="center"/>
          </w:tcPr>
          <w:p w14:paraId="607E5387">
            <w:pPr>
              <w:ind w:left="440" w:hanging="440" w:hangingChars="200"/>
              <w:jc w:val="center"/>
              <w:textAlignment w:val="center"/>
              <w:rPr>
                <w:rFonts w:hint="eastAsia" w:ascii="宋体" w:hAnsi="宋体"/>
                <w:color w:val="000000" w:themeColor="text1"/>
                <w14:textFill>
                  <w14:solidFill>
                    <w14:schemeClr w14:val="tx1"/>
                  </w14:solidFill>
                </w14:textFill>
              </w:rPr>
            </w:pPr>
            <w:r>
              <w:rPr>
                <w:rFonts w:ascii="宋体" w:hAnsi="宋体"/>
                <w:color w:val="000000" w:themeColor="text1"/>
                <w:sz w:val="22"/>
                <w:szCs w:val="18"/>
                <w14:textFill>
                  <w14:solidFill>
                    <w14:schemeClr w14:val="tx1"/>
                  </w14:solidFill>
                </w14:textFill>
              </w:rPr>
              <w:t>上饶市妇幼保健院</w:t>
            </w:r>
            <w:r>
              <w:rPr>
                <w:rFonts w:hint="eastAsia" w:ascii="宋体" w:hAnsi="宋体"/>
                <w:color w:val="000000" w:themeColor="text1"/>
                <w:sz w:val="22"/>
                <w:szCs w:val="18"/>
                <w14:textFill>
                  <w14:solidFill>
                    <w14:schemeClr w14:val="tx1"/>
                  </w14:solidFill>
                </w14:textFill>
              </w:rPr>
              <w:t>全院（含信州区中山路38号辅助生殖分院）</w:t>
            </w:r>
          </w:p>
        </w:tc>
      </w:tr>
      <w:tr w14:paraId="6642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trPr>
        <w:tc>
          <w:tcPr>
            <w:tcW w:w="2835" w:type="dxa"/>
            <w:tcBorders>
              <w:left w:val="single" w:color="auto" w:sz="12" w:space="0"/>
            </w:tcBorders>
            <w:vAlign w:val="center"/>
          </w:tcPr>
          <w:p w14:paraId="56081796">
            <w:pPr>
              <w:spacing w:line="900" w:lineRule="exact"/>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c>
          <w:tcPr>
            <w:tcW w:w="6487" w:type="dxa"/>
            <w:tcBorders>
              <w:right w:val="single" w:color="auto" w:sz="12" w:space="0"/>
            </w:tcBorders>
            <w:vAlign w:val="center"/>
          </w:tcPr>
          <w:p w14:paraId="0F7DC032">
            <w:pPr>
              <w:ind w:left="480" w:hanging="480" w:hangingChars="200"/>
              <w:jc w:val="center"/>
              <w:textAlignment w:val="center"/>
              <w:rPr>
                <w:rFonts w:hint="eastAsia"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无</w:t>
            </w:r>
          </w:p>
        </w:tc>
      </w:tr>
    </w:tbl>
    <w:p w14:paraId="2F430903">
      <w:pPr>
        <w:ind w:left="440" w:hanging="440"/>
        <w:rPr>
          <w:color w:val="000000" w:themeColor="text1"/>
          <w14:textFill>
            <w14:solidFill>
              <w14:schemeClr w14:val="tx1"/>
            </w14:solidFill>
          </w14:textFill>
        </w:rPr>
      </w:pPr>
    </w:p>
    <w:p w14:paraId="39BD8DE2">
      <w:pPr>
        <w:ind w:left="440" w:hanging="440"/>
        <w:rPr>
          <w:color w:val="000000" w:themeColor="text1"/>
          <w14:textFill>
            <w14:solidFill>
              <w14:schemeClr w14:val="tx1"/>
            </w14:solidFill>
          </w14:textFill>
        </w:rPr>
      </w:pPr>
    </w:p>
    <w:p w14:paraId="37F8F01E">
      <w:pPr>
        <w:ind w:left="440" w:hanging="440"/>
        <w:rPr>
          <w:color w:val="000000" w:themeColor="text1"/>
          <w14:textFill>
            <w14:solidFill>
              <w14:schemeClr w14:val="tx1"/>
            </w14:solidFill>
          </w14:textFill>
        </w:rPr>
      </w:pPr>
    </w:p>
    <w:p w14:paraId="642080A5">
      <w:pPr>
        <w:ind w:left="440" w:hanging="440"/>
        <w:rPr>
          <w:color w:val="000000" w:themeColor="text1"/>
          <w14:textFill>
            <w14:solidFill>
              <w14:schemeClr w14:val="tx1"/>
            </w14:solidFill>
          </w14:textFill>
        </w:rPr>
      </w:pPr>
    </w:p>
    <w:p w14:paraId="4DF41A4C">
      <w:pPr>
        <w:ind w:left="440" w:hanging="440"/>
        <w:rPr>
          <w:color w:val="000000" w:themeColor="text1"/>
          <w14:textFill>
            <w14:solidFill>
              <w14:schemeClr w14:val="tx1"/>
            </w14:solidFill>
          </w14:textFill>
        </w:rPr>
      </w:pPr>
    </w:p>
    <w:p w14:paraId="28A1C614">
      <w:pPr>
        <w:ind w:left="440" w:hanging="440"/>
        <w:rPr>
          <w:color w:val="000000" w:themeColor="text1"/>
          <w14:textFill>
            <w14:solidFill>
              <w14:schemeClr w14:val="tx1"/>
            </w14:solidFill>
          </w14:textFill>
        </w:rPr>
      </w:pPr>
    </w:p>
    <w:p w14:paraId="6138B964">
      <w:pPr>
        <w:ind w:left="440" w:hanging="440"/>
        <w:rPr>
          <w:color w:val="000000" w:themeColor="text1"/>
          <w14:textFill>
            <w14:solidFill>
              <w14:schemeClr w14:val="tx1"/>
            </w14:solidFill>
          </w14:textFill>
        </w:rPr>
      </w:pPr>
    </w:p>
    <w:p w14:paraId="582D2025">
      <w:pPr>
        <w:ind w:left="440" w:hanging="440"/>
        <w:rPr>
          <w:color w:val="000000" w:themeColor="text1"/>
          <w14:textFill>
            <w14:solidFill>
              <w14:schemeClr w14:val="tx1"/>
            </w14:solidFill>
          </w14:textFill>
        </w:rPr>
      </w:pPr>
    </w:p>
    <w:p w14:paraId="56371E15">
      <w:pPr>
        <w:ind w:left="440" w:hanging="440"/>
        <w:rPr>
          <w:color w:val="000000" w:themeColor="text1"/>
          <w14:textFill>
            <w14:solidFill>
              <w14:schemeClr w14:val="tx1"/>
            </w14:solidFill>
          </w14:textFill>
        </w:rPr>
      </w:pPr>
    </w:p>
    <w:p w14:paraId="1B89E206">
      <w:pPr>
        <w:ind w:left="440" w:hanging="440"/>
        <w:rPr>
          <w:color w:val="000000" w:themeColor="text1"/>
          <w14:textFill>
            <w14:solidFill>
              <w14:schemeClr w14:val="tx1"/>
            </w14:solidFill>
          </w14:textFill>
        </w:rPr>
      </w:pPr>
    </w:p>
    <w:p w14:paraId="7B0625C2">
      <w:pPr>
        <w:pStyle w:val="2"/>
        <w:spacing w:after="156"/>
        <w:ind w:left="442" w:hanging="442"/>
        <w:rPr>
          <w:rFonts w:hint="eastAsia"/>
          <w:color w:val="000000" w:themeColor="text1"/>
          <w14:textFill>
            <w14:solidFill>
              <w14:schemeClr w14:val="tx1"/>
            </w14:solidFill>
          </w14:textFill>
        </w:rPr>
      </w:pPr>
      <w:bookmarkStart w:id="2" w:name="_Toc220508430"/>
      <w:r>
        <w:rPr>
          <w:rFonts w:hint="eastAsia"/>
          <w:color w:val="000000" w:themeColor="text1"/>
          <w14:textFill>
            <w14:solidFill>
              <w14:schemeClr w14:val="tx1"/>
            </w14:solidFill>
          </w14:textFill>
        </w:rPr>
        <w:t>二、技术要求</w:t>
      </w:r>
      <w:bookmarkEnd w:id="2"/>
    </w:p>
    <w:p w14:paraId="35E38CF9">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（一）项目概况</w:t>
      </w:r>
    </w:p>
    <w:p w14:paraId="75A3EBEB">
      <w:pPr>
        <w:ind w:left="480" w:leftChars="2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1、上饶市妇幼保健院编制床位301张，目前实际开放床位约 200张，医务人员约583人。供应商负责全院（含信州区中山路38号辅助生殖分院单独运送）被套、被单、枕套；手术室布料；医护人员的工服及值班被单、枕套；窗帘、隔帘及其它织物；新布草的过水等的清洗消毒工作。</w:t>
      </w:r>
    </w:p>
    <w:p w14:paraId="2C9E90CE">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（二）服务要求</w:t>
      </w:r>
    </w:p>
    <w:p w14:paraId="5A26012E">
      <w:pPr>
        <w:ind w:left="480" w:leftChars="2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采购人设置地点作为污洁衣物交换点，供应商须提供2名专职人员负责污洁衣物的运送，由双方派人员负责每天上午到科室及病区交换待洗布类，并在9点20分之前交给供应商，供应商应在第二天早上8点30分之前（周转期限24小时，特殊情况除外）把洗好的布类交给采购人指定的交接点，供应商须保证采购人每天布类的正常使用。</w:t>
      </w:r>
    </w:p>
    <w:p w14:paraId="7F083373">
      <w:pPr>
        <w:ind w:left="480" w:leftChars="2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2、供应商对污、洁衣物布类以及运送的推车进行严格区分使用，其中污物以褐色包为标志，洁物以白包为标志。运送推车分污物车与洁物车，由供应商提供。</w:t>
      </w:r>
    </w:p>
    <w:p w14:paraId="78AAB8A3">
      <w:pPr>
        <w:ind w:left="355" w:firstLine="630" w:firstLineChars="3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3、污、洁衣物布类交接的具体时间与安排：</w:t>
      </w:r>
    </w:p>
    <w:p w14:paraId="487A3AC7">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（1）布类每天收、发各不少于一次，收的时间为每天上午，发的时间为次日上午；</w:t>
      </w:r>
    </w:p>
    <w:p w14:paraId="142DBDFC">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（2）工作服及值班用品每周收、发两次以上；</w:t>
      </w:r>
    </w:p>
    <w:p w14:paraId="39DE3048">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（3）污、洁物品件数由供应商清点，填单后由采购人负责复核，双方签字确认；</w:t>
      </w:r>
    </w:p>
    <w:p w14:paraId="1BEF1BCA">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破损衣物由双方另行登记备案，为保证洗涤衣物的质量，采购人另外包装死者物品、严重污脏破损物品、涉及传染病污染等物品等，应作报废处理，不再送洗。医用织物洗涤、消毒应遵循先洗涤后消毒的原则。对于感染性织物，首选热洗涤方法，可采用洗涤与消毒同时进行的程序。采用水溶性包装袋盛装的感染性织物，应在封闭状态下直接投入洗涤设备内。对不耐热的感染性织物宜在预洗环节同时进行消毒处理，或者先浸泡消毒再进行预洗。</w:t>
      </w:r>
    </w:p>
    <w:p w14:paraId="3F09E1DC">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（5）为防止衣物的混杂无序，供应商将对采购人按病区、科室衣物在不显眼处做识别标记。采购人应提供各病区、科室分布情况及人员原工作服号码供供应商参阅，以减少分发时不必要的差错。</w:t>
      </w:r>
    </w:p>
    <w:p w14:paraId="792A87B7">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（6）采购人主管部门应向各有关科室、病区行文通知衣物洗涤的收、发时间及有关注意事项。</w:t>
      </w:r>
    </w:p>
    <w:p w14:paraId="6FA56CAA">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4、供应商应保证采购人的医务人员及工作人员的工作服等洗涤物品按每件10件或20件一叠分类打包（工作服上衣和裤子要分开打包），装入干净货袋后送采购人指定地点与采购人相关人员清点交接签名。</w:t>
      </w:r>
    </w:p>
    <w:p w14:paraId="3846B942">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5、若布草出现丢失情况，双方均须先进行自查，若属供应商管理不善丢失等造成医院损失的，应由供应商负责赔偿相应数量及相同品质的新品，若属采购人责任则由采购人自行解决。</w:t>
      </w:r>
    </w:p>
    <w:p w14:paraId="0C3DEA6D">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供应商应严格按照采购人制定的收、送时间执行，保证洗涤周期不超过24小时，节假日照常运作，如采购人有临时应急需要，供应商应无条件配合满足采购人要求，如遇特殊情况（如停电、停水、台风等），双方必须提前沟通到位，以便双方调整安排工作，在此过程中，供应商应尽力克服困难满足采购人正常业务运转需求。</w:t>
      </w:r>
    </w:p>
    <w:p w14:paraId="3E571C15">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（三）质量标准</w:t>
      </w:r>
    </w:p>
    <w:p w14:paraId="2EDD2C38">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1、供应商应严格遵守</w:t>
      </w:r>
      <w:bookmarkStart w:id="3" w:name="OLE_LINK2"/>
      <w:r>
        <w:rPr>
          <w:rFonts w:hint="eastAsia" w:ascii="宋体" w:hAnsi="宋体"/>
          <w:color w:val="000000" w:themeColor="text1"/>
          <w:sz w:val="21"/>
          <w:szCs w:val="21"/>
          <w14:textFill>
            <w14:solidFill>
              <w14:schemeClr w14:val="tx1"/>
            </w14:solidFill>
          </w14:textFill>
        </w:rPr>
        <w:t>《医院医用织物洗涤消毒技术规范》WS/T508-2025</w:t>
      </w:r>
      <w:bookmarkEnd w:id="3"/>
      <w:r>
        <w:rPr>
          <w:rFonts w:hint="eastAsia" w:ascii="宋体" w:hAnsi="宋体"/>
          <w:color w:val="000000" w:themeColor="text1"/>
          <w:sz w:val="21"/>
          <w:szCs w:val="21"/>
          <w14:textFill>
            <w14:solidFill>
              <w14:schemeClr w14:val="tx1"/>
            </w14:solidFill>
          </w14:textFill>
        </w:rPr>
        <w:t>和国家最新颁布的相关法律法规、技术规范。</w:t>
      </w:r>
    </w:p>
    <w:p w14:paraId="75F62AF8">
      <w:pPr>
        <w:ind w:left="240" w:leftChars="100" w:right="-98" w:rightChars="-41"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2、供应商医疗布类洗涤严格按照医院感染管理标准执行，并保证洗涤工艺按要求进行分类、分机浸泡消毒，洗涤流程及工序合理规范，质量控制严格按照有关规定执行，并达到相关规定标准。</w:t>
      </w:r>
    </w:p>
    <w:p w14:paraId="71E139EC">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（四）建筑布局与设施要求</w:t>
      </w:r>
    </w:p>
    <w:p w14:paraId="6878029A">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1、洗涤消毒作业场所</w:t>
      </w:r>
    </w:p>
    <w:p w14:paraId="5F08AF20">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1．1、应设有办公区域(包括办公室、卫生间等)和工作区域</w:t>
      </w:r>
    </w:p>
    <w:p w14:paraId="6B334F04">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1.2、工作区域的建筑布局应符合下列要求:</w:t>
      </w:r>
    </w:p>
    <w:p w14:paraId="2A6B37FA">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a)</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独立设置，医疗机构洗涤消毒作业场所与诊疗区域、社会化洗涤服务机构与居民生活区的隔离卫生间距宜不小于20m；周围环境卫生、整洁；</w:t>
      </w:r>
    </w:p>
    <w:p w14:paraId="6E4F3E78">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b)</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不宜设在地下室；</w:t>
      </w:r>
    </w:p>
    <w:p w14:paraId="711C7AD3">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c)工作流程应由污到洁,不交叉、不逆行；</w:t>
      </w:r>
    </w:p>
    <w:p w14:paraId="6CA0ECF5">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d)</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应分别设有污染区和清洁区的人员专用通道；</w:t>
      </w:r>
    </w:p>
    <w:p w14:paraId="74AF5A07">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e)</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应分别设有接收与发放医用织物的专用通道；</w:t>
      </w:r>
    </w:p>
    <w:p w14:paraId="061DB575">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f）分别设有污染区和清洁区，两区之间应有完全隔离屏障，清洁区内的各功能间（区）之间可设置部分隔离屏障；</w:t>
      </w:r>
    </w:p>
    <w:p w14:paraId="3CC7072C">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g)</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污染区应设医用织物接收与分拣间、洗涤消毒间、污车清洗存放处（间）和更衣（缓冲）间等；清洁区可设烘干间，熨烫、修补、折叠间，清点与打包间，储存与发放间、洁车清洗存放处（间）及更衣（缓冲）间等；</w:t>
      </w:r>
    </w:p>
    <w:p w14:paraId="3A6AE945">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h)</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清洁区的清洁织物储存区（间）应清洁干燥；</w:t>
      </w:r>
    </w:p>
    <w:p w14:paraId="3283BE14">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i)</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各区域及功能用房标识明确，通风、采光良好，接收与分拣、烘干与熨烫区域应加强机械通风；</w:t>
      </w:r>
    </w:p>
    <w:p w14:paraId="031FE015">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j) 污染区及各更衣（缓冲）间设流动水洗手设施，应采用非手触式水龙头开关；</w:t>
      </w:r>
    </w:p>
    <w:p w14:paraId="376DD326">
      <w:pPr>
        <w:ind w:left="355"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k)室内地面、墙面和工作台面应坚固平整、不起尘，便于清洁，装饰材料防水、耐腐蚀；排水设施完善;有防蝇、防鼠等有害生物防制设施。</w:t>
      </w:r>
    </w:p>
    <w:p w14:paraId="419CD6FE">
      <w:pPr>
        <w:ind w:left="422" w:hanging="422"/>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2、织物周转库房</w:t>
      </w:r>
    </w:p>
    <w:p w14:paraId="77B9AA02">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2.1 供应商应设置织物周转库房； </w:t>
      </w:r>
    </w:p>
    <w:p w14:paraId="28BBF528">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2.2 应分别设有不交叉、相对独立的使用后医用织物接收和清洁织物储存发放区域，两区域之间有完全隔离屏障，各区及功能用房标识明确；两区域内应分别设洗手设施。</w:t>
      </w:r>
    </w:p>
    <w:p w14:paraId="4DB8BEB2">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2.3 室内应通风、干燥、清洁；地面、墙面应平整；有防尘、防蝇、防鼠等设施。</w:t>
      </w:r>
    </w:p>
    <w:p w14:paraId="42A48B24">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 使用后医用织物接收区域应加强通风，可采用机械通风，必要时安装空气消毒设施。</w:t>
      </w:r>
    </w:p>
    <w:p w14:paraId="70366C2F">
      <w:pPr>
        <w:ind w:left="355"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注：同时开展医用织物与公共场所纺织品洗涤（消毒）服务的机构，其工作区域、洗涤消毒设备及工具应分别独立设置、分开使用。</w:t>
      </w:r>
    </w:p>
    <w:p w14:paraId="6087C201">
      <w:pPr>
        <w:ind w:left="422" w:hanging="422"/>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3、洗涤设备要求：</w:t>
      </w:r>
    </w:p>
    <w:p w14:paraId="494854C2">
      <w:pPr>
        <w:ind w:left="355"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bidi="zh-CN"/>
          <w14:textFill>
            <w14:solidFill>
              <w14:schemeClr w14:val="tx1"/>
            </w14:solidFill>
          </w14:textFill>
        </w:rPr>
        <w:t>供应商应至少配备一台医务人员的医用织物专用洗涤设备、一台新生儿（婴儿）的医用织物专用洗涤设备及一台用于清洗感染性织物的隔离式洗涤设备。提供相关设备购置合同扫描件或购买发票或租赁合同复印件加盖公章，并提供设备实物的图片进行佐证。</w:t>
      </w:r>
    </w:p>
    <w:p w14:paraId="1E3AD8D8">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（五）注意事项</w:t>
      </w:r>
    </w:p>
    <w:p w14:paraId="529D98B4">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1、收送运输注意事项</w:t>
      </w:r>
    </w:p>
    <w:p w14:paraId="02F8211D">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（1）衣物肩、扛、手推车、不地面拖拉；</w:t>
      </w:r>
    </w:p>
    <w:p w14:paraId="041B025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（2）收、发皆核对品种，清点数量，有误差的及时处理；</w:t>
      </w:r>
    </w:p>
    <w:p w14:paraId="1B35B547">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（3）检查布草收件情况；</w:t>
      </w:r>
    </w:p>
    <w:p w14:paraId="76781DF3">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（4）检查发送件，发现重洗、缝补件的应退回处理；</w:t>
      </w:r>
    </w:p>
    <w:p w14:paraId="7921FAEF">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（5）不丢失、不错发错发、不漏收漏发；</w:t>
      </w:r>
    </w:p>
    <w:p w14:paraId="27A48A9A">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（6）认真清点、交接、签名，及时反馈信息。</w:t>
      </w:r>
    </w:p>
    <w:p w14:paraId="6E65FF73">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2、洗涤分拣注意事项</w:t>
      </w:r>
    </w:p>
    <w:p w14:paraId="5A05BFE2">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（1）清点、核实送洗物清单，发现品种、数量不符立即报告处理；</w:t>
      </w:r>
    </w:p>
    <w:p w14:paraId="299F2A87">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（2）检查送洗物质量，发现报损件应分拣登记，交送处理；</w:t>
      </w:r>
    </w:p>
    <w:p w14:paraId="5A2F4652">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（3）区分物类不混淆，有序陈放；</w:t>
      </w:r>
    </w:p>
    <w:p w14:paraId="62A9AA5A">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（4）分拣血渍、粪便、传染病衣物（标识清楚），区别袋装；</w:t>
      </w:r>
    </w:p>
    <w:p w14:paraId="21F9347C">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（5）检查衣裤带，排除异物，有贵重物品上交；</w:t>
      </w:r>
    </w:p>
    <w:p w14:paraId="705F4133">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（6）被、枕套翻面洗；</w:t>
      </w:r>
    </w:p>
    <w:p w14:paraId="11553EA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（7）清点整理污袋物品，打包放置。</w:t>
      </w:r>
    </w:p>
    <w:p w14:paraId="0E519A10">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3、洗涤脱水烘干注意事项</w:t>
      </w:r>
    </w:p>
    <w:p w14:paraId="6B9001EB">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（1）不混淆、不混脱、不混烘、不交叉感染；</w:t>
      </w:r>
    </w:p>
    <w:p w14:paraId="0EA697B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（2）不褪色、不染色、不呈斑点、不存留异味；</w:t>
      </w:r>
    </w:p>
    <w:p w14:paraId="281757B8">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（3）不见血迹、油渍、汗渍、药渍、锈渍；</w:t>
      </w:r>
    </w:p>
    <w:p w14:paraId="228CFA93">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（4）不撕裂、不破损、不露洗、不丢失、不失落地面；</w:t>
      </w:r>
    </w:p>
    <w:p w14:paraId="15758CE2">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（5）没有非油性非碳素墨迹，非陈旧性污迹、非顽固性黄斑；</w:t>
      </w:r>
    </w:p>
    <w:p w14:paraId="59AA656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（6）适度烘干类别：布类九层、工服八成、被床单五层干；</w:t>
      </w:r>
    </w:p>
    <w:p w14:paraId="79014688">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 退洗率不超15%（包括工作服和布类）</w:t>
      </w:r>
    </w:p>
    <w:p w14:paraId="40FBC3FF">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4、工作服手烫折叠注意事项</w:t>
      </w:r>
    </w:p>
    <w:p w14:paraId="159AD964">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（1）手烫平整、挺括、定型；</w:t>
      </w:r>
    </w:p>
    <w:p w14:paraId="70929D4E">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（2）折叠完整、定位、无皱</w:t>
      </w:r>
    </w:p>
    <w:p w14:paraId="43A99A38">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（3）规定分拣，认真核对，规范包装；</w:t>
      </w:r>
    </w:p>
    <w:p w14:paraId="5C8E2AF0">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（4）发现退洗、退补件应交付处置；</w:t>
      </w:r>
    </w:p>
    <w:p w14:paraId="551215CC">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（5）不误捡、不分装、不错送、不丢失；</w:t>
      </w:r>
    </w:p>
    <w:p w14:paraId="31DB206E">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5、布类熨平折叠注意事项</w:t>
      </w:r>
    </w:p>
    <w:p w14:paraId="3E77F653">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（1）发现重洗、缝补件应交付处置；</w:t>
      </w:r>
    </w:p>
    <w:p w14:paraId="1B31AA3E">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（2）被套、枕套、窗帘、隔帘熨平，要求平整无皱、挺括定型；</w:t>
      </w:r>
    </w:p>
    <w:p w14:paraId="5B5CC910">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（3）规范折叠、完整、定位；</w:t>
      </w:r>
    </w:p>
    <w:p w14:paraId="119A6207">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（4）详细分类、认真核对、规范打包；</w:t>
      </w:r>
    </w:p>
    <w:p w14:paraId="6AAF59A4">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（5）不误捡、不混装、不错送、不丢失；</w:t>
      </w:r>
    </w:p>
    <w:p w14:paraId="640EE422">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6、缝补注意事项</w:t>
      </w:r>
    </w:p>
    <w:p w14:paraId="2A52DA5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（1）使用同一色质布料、色样缝线；</w:t>
      </w:r>
    </w:p>
    <w:p w14:paraId="478F54AF">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（2）针距适中、直线走势、压线松紧适度；</w:t>
      </w:r>
    </w:p>
    <w:p w14:paraId="60B09AEF">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（3）无多余线头、无剩余布尾；</w:t>
      </w:r>
    </w:p>
    <w:p w14:paraId="7234A91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（4）根据破损程度，采用不同缝补法；</w:t>
      </w:r>
    </w:p>
    <w:p w14:paraId="694821F6">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（5）不漏补、不延误、不丢失；</w:t>
      </w:r>
    </w:p>
    <w:p w14:paraId="0F4BBA34">
      <w:pPr>
        <w:ind w:left="240" w:leftChars="100" w:right="-98" w:rightChars="-41"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（6）布草显眼处无补丁，其他处一个补丁不超过一平方厘米，一件布草补丁不超3个，以采购人及病人满意为准；</w:t>
      </w:r>
    </w:p>
    <w:p w14:paraId="67331C94">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（7）不掉扣掉带；</w:t>
      </w:r>
    </w:p>
    <w:p w14:paraId="2EDC42BE">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7、手术室中对供应商的特殊要求如下：</w:t>
      </w:r>
    </w:p>
    <w:p w14:paraId="52F938DB">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（1）所有布类与医护人员用的布类及床上用品要分机清洗；</w:t>
      </w:r>
    </w:p>
    <w:p w14:paraId="3E070E7D">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（2）有破洞的布类要及时修补或更换（包括所有的带子）；</w:t>
      </w:r>
    </w:p>
    <w:p w14:paraId="2FC39E96">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（3）洗、送布类时间要尽量配合手术室的要求；</w:t>
      </w:r>
    </w:p>
    <w:p w14:paraId="7EA7BDC6">
      <w:pPr>
        <w:widowControl/>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（4）洗、送布类的员工到手术室工作要遵守手术室的有关制度。</w:t>
      </w:r>
    </w:p>
    <w:p w14:paraId="04285A9B">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（六）存储</w:t>
      </w:r>
    </w:p>
    <w:p w14:paraId="1B28A196">
      <w:pPr>
        <w:ind w:left="355" w:firstLine="420" w:firstLineChars="200"/>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1、使用后医用织物应暂存于使用后医用织物接收区（间）的专用容器内，并有明显标识；暂存时间不应超过48 h。</w:t>
      </w:r>
    </w:p>
    <w:p w14:paraId="00CBB097">
      <w:pPr>
        <w:ind w:left="355" w:firstLine="420" w:firstLineChars="200"/>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2、清洁织物应存放于清洁织物储存发放区（间）的专用容器或柜架内，并有明显标识。</w:t>
      </w:r>
    </w:p>
    <w:p w14:paraId="21425411">
      <w:pPr>
        <w:ind w:left="355" w:firstLine="420" w:firstLineChars="200"/>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3、清洁织物存放柜架宜距地面高度≥20cm，离墙≥5cm，距天花板≥50cm；清洁织物储存发放区（间）室内空气相对湿度宜低于70%。清洁织物存放环境空气相对湿度达到规定时，存放时间不宜超过30d；未达到规定时，存放时间宜适当缩短。</w:t>
      </w:r>
    </w:p>
    <w:p w14:paraId="089FE766">
      <w:pPr>
        <w:ind w:left="355" w:firstLine="420" w:firstLineChars="200"/>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4、清洁织物储存过程中，若发现有污渍、异味等感观问题或超过推荐的存放时间应重新洗涤。使用后医用织物每次移交后，应对其接收区（间）环境表面、地面进行清洁，并根据工作需要进行物表、空气消毒。清洁织物储存发放区（间）环境受到污染时应进行清洁、消毒。</w:t>
      </w:r>
    </w:p>
    <w:p w14:paraId="797CDD26">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（七）资料管理与保存要求</w:t>
      </w:r>
    </w:p>
    <w:p w14:paraId="463CFFFD">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1、医用织物洗涤消毒作业场所的各项相关制度、服务合同、卫生质量检测报告，以及所用消毒剂、消毒器械的有效证明（复印件或电子版）等资料应建档备查，及时更新。</w:t>
      </w:r>
    </w:p>
    <w:p w14:paraId="2D3574D6">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使用后医用织物和清洁织物收集、交接时，应有记录单据，记录内容应包括医用织物的名称、数量、外观、洗涤消毒方式、交接时间等信息，并有质检员和交接人员签字。从事医用织物洗涤服务的社会化洗涤服务机构还应有单位名称、交接人与联系方式并签字，供双方存查、追溯。日常质检记录、交接记录等信息应具有可追溯性。</w:t>
      </w:r>
    </w:p>
    <w:p w14:paraId="77E475FF">
      <w:pPr>
        <w:ind w:left="240" w:leftChars="10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3、信息记录的载体可为电子文件或纸质文件，可追溯信息保存期不少于 1 年。</w:t>
      </w:r>
    </w:p>
    <w:p w14:paraId="33510108">
      <w:pPr>
        <w:ind w:left="422" w:hanging="422"/>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（八）环境卫生和清洁织物卫生质量要求</w:t>
      </w:r>
    </w:p>
    <w:p w14:paraId="0B57B04E">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1、供应商应参照 GB 18466规定对污水开展相应微生物指标监测；污水排放均应符合GB 18466 要求。</w:t>
      </w:r>
    </w:p>
    <w:p w14:paraId="0F61C7E1">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2、根据工作需要，供应商应定期开展其主洗环节的温度与维持时间的质控和清洁织物 pH 测定。微生物指标的细菌菌落总数、大肠菌群、金黄色葡萄球菌应每半年检测 1 次；梅雨季节或清洁织物存放环境空气相对湿度高于70%时应增加检测真菌；根据工作需要或怀疑医院感染暴发与医用织物有关时，应进行目标微生物检测。采购人将不定期抽检，检测结果应满足《医院医用织物洗涤消毒技术规范》WS/T508-2025中的数值要求。</w:t>
      </w:r>
    </w:p>
    <w:p w14:paraId="76D00D1B">
      <w:pPr>
        <w:widowControl/>
        <w:ind w:left="422" w:hanging="422"/>
        <w:rPr>
          <w:rFonts w:hint="eastAsia" w:ascii="宋体" w:hAnsi="宋体"/>
          <w:color w:val="000000" w:themeColor="text1"/>
          <w:szCs w:val="24"/>
          <w14:textFill>
            <w14:solidFill>
              <w14:schemeClr w14:val="tx1"/>
            </w14:solidFill>
          </w14:textFill>
        </w:rPr>
      </w:pPr>
      <w:r>
        <w:rPr>
          <w:rFonts w:hint="eastAsia" w:ascii="宋体"/>
          <w:b/>
          <w:bCs/>
          <w:color w:val="000000" w:themeColor="text1"/>
          <w:sz w:val="21"/>
          <w:szCs w:val="21"/>
          <w14:textFill>
            <w14:solidFill>
              <w14:schemeClr w14:val="tx1"/>
            </w14:solidFill>
          </w14:textFill>
        </w:rPr>
        <w:t>注：</w:t>
      </w:r>
      <w:r>
        <w:rPr>
          <w:rFonts w:hint="eastAsia" w:ascii="宋体" w:hAnsi="宋体"/>
          <w:b/>
          <w:bCs/>
          <w:color w:val="000000" w:themeColor="text1"/>
          <w:sz w:val="21"/>
          <w:szCs w:val="21"/>
          <w14:textFill>
            <w14:solidFill>
              <w14:schemeClr w14:val="tx1"/>
            </w14:solidFill>
          </w14:textFill>
        </w:rPr>
        <w:t>以上技术要求投标人不能负偏离，必须完全响应或正偏离，否则将作为无效标处理。</w:t>
      </w:r>
    </w:p>
    <w:p w14:paraId="085EF97C">
      <w:pPr>
        <w:widowControl/>
        <w:spacing w:line="240" w:lineRule="auto"/>
        <w:ind w:left="440" w:hanging="440"/>
        <w:rPr>
          <w:rFonts w:hint="eastAsia" w:ascii="宋体" w:hAnsi="宋体" w:cstheme="majorBidi"/>
          <w:b/>
          <w:bCs/>
          <w:color w:val="000000" w:themeColor="text1"/>
          <w:szCs w:val="24"/>
          <w14:textFill>
            <w14:solidFill>
              <w14:schemeClr w14:val="tx1"/>
            </w14:solidFill>
          </w14:textFill>
        </w:rPr>
      </w:pPr>
      <w:r>
        <w:rPr>
          <w:color w:val="000000" w:themeColor="text1"/>
          <w14:textFill>
            <w14:solidFill>
              <w14:schemeClr w14:val="tx1"/>
            </w14:solidFill>
          </w14:textFill>
        </w:rPr>
        <w:br w:type="page"/>
      </w:r>
    </w:p>
    <w:p w14:paraId="3E95BE46">
      <w:pPr>
        <w:pStyle w:val="2"/>
        <w:spacing w:after="156"/>
        <w:ind w:left="442" w:hanging="442"/>
        <w:rPr>
          <w:rFonts w:hint="eastAsia"/>
          <w:color w:val="000000" w:themeColor="text1"/>
          <w14:textFill>
            <w14:solidFill>
              <w14:schemeClr w14:val="tx1"/>
            </w14:solidFill>
          </w14:textFill>
        </w:rPr>
      </w:pPr>
      <w:bookmarkStart w:id="4" w:name="_Toc220508431"/>
      <w:r>
        <w:rPr>
          <w:rFonts w:hint="eastAsia"/>
          <w:color w:val="000000" w:themeColor="text1"/>
          <w14:textFill>
            <w14:solidFill>
              <w14:schemeClr w14:val="tx1"/>
            </w14:solidFill>
          </w14:textFill>
        </w:rPr>
        <w:t>三、商务条款</w:t>
      </w:r>
      <w:bookmarkEnd w:id="4"/>
    </w:p>
    <w:p w14:paraId="11B14E10">
      <w:pPr>
        <w:ind w:left="355"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（一）服务地点</w:t>
      </w:r>
    </w:p>
    <w:p w14:paraId="5A0C6BFD">
      <w:pPr>
        <w:pStyle w:val="13"/>
        <w:spacing w:line="500" w:lineRule="exact"/>
        <w:ind w:firstLine="840" w:firstLineChars="400"/>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上饶市妇幼保健院全院（含信州区中山路38号辅助生殖分院）。</w:t>
      </w:r>
    </w:p>
    <w:p w14:paraId="2997C13F">
      <w:pPr>
        <w:ind w:left="355"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（二）服务期限</w:t>
      </w:r>
    </w:p>
    <w:p w14:paraId="3DDD5CC9">
      <w:pPr>
        <w:snapToGrid w:val="0"/>
        <w:ind w:firstLine="840" w:firstLineChars="400"/>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签订合同后一年（12个月）</w:t>
      </w:r>
    </w:p>
    <w:p w14:paraId="703D6F1F">
      <w:pPr>
        <w:ind w:left="355"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（三）付款方式</w:t>
      </w:r>
    </w:p>
    <w:p w14:paraId="7FDCEBDF">
      <w:pPr>
        <w:snapToGrid w:val="0"/>
        <w:ind w:left="355" w:firstLine="420" w:firstLineChars="200"/>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付款方式：按月结算，每月费用为供应商中标价除以12个月计算。供应商开具发票，采购单位在收到发票后的第二个月15日前向成交供应商支付上一个月洗涤承包费。</w:t>
      </w:r>
    </w:p>
    <w:p w14:paraId="5951D4B4">
      <w:pPr>
        <w:widowControl/>
        <w:ind w:left="355" w:firstLine="422"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（四）</w:t>
      </w:r>
      <w:r>
        <w:rPr>
          <w:rFonts w:hint="eastAsia" w:ascii="宋体" w:hAnsi="宋体" w:cs="宋体"/>
          <w:b/>
          <w:bCs/>
          <w:color w:val="000000" w:themeColor="text1"/>
          <w:kern w:val="0"/>
          <w:sz w:val="21"/>
          <w:szCs w:val="21"/>
          <w:lang w:bidi="ar"/>
          <w14:textFill>
            <w14:solidFill>
              <w14:schemeClr w14:val="tx1"/>
            </w14:solidFill>
          </w14:textFill>
        </w:rPr>
        <w:t xml:space="preserve">技术标准 </w:t>
      </w:r>
    </w:p>
    <w:p w14:paraId="3359DF9F">
      <w:pPr>
        <w:widowControl/>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严格按照洗涤行业标准，采用环保原料，确保洗涤质量达标。 </w:t>
      </w:r>
    </w:p>
    <w:p w14:paraId="19E4B5A0">
      <w:pPr>
        <w:widowControl/>
        <w:ind w:left="355" w:firstLine="422"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（五）</w:t>
      </w:r>
      <w:r>
        <w:rPr>
          <w:rFonts w:hint="eastAsia" w:ascii="宋体" w:hAnsi="宋体" w:cs="宋体"/>
          <w:b/>
          <w:bCs/>
          <w:color w:val="000000" w:themeColor="text1"/>
          <w:kern w:val="0"/>
          <w:sz w:val="21"/>
          <w:szCs w:val="21"/>
          <w:lang w:bidi="ar"/>
          <w14:textFill>
            <w14:solidFill>
              <w14:schemeClr w14:val="tx1"/>
            </w14:solidFill>
          </w14:textFill>
        </w:rPr>
        <w:t xml:space="preserve">验收 </w:t>
      </w:r>
    </w:p>
    <w:p w14:paraId="76186CF3">
      <w:pPr>
        <w:widowControl/>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采购单位在交、收货时间对物品品种、数量、洗涤质量进行清点、核查，双方签字确认，发现问题及时向供应商提出，由双方查找原因进行解决。 </w:t>
      </w:r>
    </w:p>
    <w:p w14:paraId="22189E77">
      <w:pPr>
        <w:widowControl/>
        <w:ind w:left="355" w:firstLine="422"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（六）</w:t>
      </w:r>
      <w:r>
        <w:rPr>
          <w:rFonts w:hint="eastAsia" w:ascii="宋体" w:hAnsi="宋体" w:cs="宋体"/>
          <w:b/>
          <w:bCs/>
          <w:color w:val="000000" w:themeColor="text1"/>
          <w:kern w:val="0"/>
          <w:sz w:val="21"/>
          <w:szCs w:val="21"/>
          <w:lang w:bidi="ar"/>
          <w14:textFill>
            <w14:solidFill>
              <w14:schemeClr w14:val="tx1"/>
            </w14:solidFill>
          </w14:textFill>
        </w:rPr>
        <w:t xml:space="preserve">违约责任 </w:t>
      </w:r>
    </w:p>
    <w:p w14:paraId="2583FC32">
      <w:pPr>
        <w:widowControl/>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1、供应商因故不能按时送货，应提前向采购单位通报，并采取补救措施，如因此给采购人医疗工作造成重大影响，将承担违约金 500元/次。 </w:t>
      </w:r>
    </w:p>
    <w:p w14:paraId="536ED025">
      <w:pPr>
        <w:widowControl/>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2、供应商因丢失物品（包括工作服）需按价赔偿。 </w:t>
      </w:r>
    </w:p>
    <w:p w14:paraId="5D340E4E">
      <w:pPr>
        <w:pStyle w:val="6"/>
        <w:spacing w:before="156" w:beforeAutospacing="0" w:after="156" w:afterAutospacing="0"/>
        <w:ind w:left="355" w:firstLine="420" w:firstLineChars="200"/>
        <w:rPr>
          <w:rFonts w:hint="eastAsia"/>
          <w:color w:val="000000" w:themeColor="text1"/>
          <w:sz w:val="21"/>
          <w:szCs w:val="21"/>
          <w:lang w:bidi="ar"/>
          <w14:textFill>
            <w14:solidFill>
              <w14:schemeClr w14:val="tx1"/>
            </w14:solidFill>
          </w14:textFill>
        </w:rPr>
      </w:pPr>
      <w:r>
        <w:rPr>
          <w:rFonts w:hint="eastAsia" w:cs="宋体"/>
          <w:color w:val="000000" w:themeColor="text1"/>
          <w:sz w:val="21"/>
          <w:szCs w:val="21"/>
          <w:lang w:bidi="ar"/>
          <w14:textFill>
            <w14:solidFill>
              <w14:schemeClr w14:val="tx1"/>
            </w14:solidFill>
          </w14:textFill>
        </w:rPr>
        <w:t>3、采购单位每月派人到各科室调查洗涤情况 1 次，并由护士长签字，发现问题及时解决， 针对一个问题连续反映两次</w:t>
      </w:r>
      <w:r>
        <w:rPr>
          <w:rFonts w:hint="eastAsia" w:cs="宋体"/>
          <w:color w:val="000000" w:themeColor="text1"/>
          <w:spacing w:val="-2"/>
          <w:sz w:val="21"/>
          <w:szCs w:val="21"/>
          <w14:textFill>
            <w14:solidFill>
              <w14:schemeClr w14:val="tx1"/>
            </w14:solidFill>
          </w14:textFill>
        </w:rPr>
        <w:t>整改不到位</w:t>
      </w:r>
      <w:r>
        <w:rPr>
          <w:rFonts w:hint="eastAsia" w:cs="宋体"/>
          <w:color w:val="000000" w:themeColor="text1"/>
          <w:sz w:val="21"/>
          <w:szCs w:val="21"/>
          <w:lang w:bidi="ar"/>
          <w14:textFill>
            <w14:solidFill>
              <w14:schemeClr w14:val="tx1"/>
            </w14:solidFill>
          </w14:textFill>
        </w:rPr>
        <w:t xml:space="preserve">，供应商应承担违约金200 元。 </w:t>
      </w:r>
    </w:p>
    <w:p w14:paraId="3115B1A2">
      <w:pPr>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4、采购单位</w:t>
      </w:r>
      <w:r>
        <w:rPr>
          <w:rFonts w:hint="eastAsia" w:ascii="宋体" w:hAnsi="宋体" w:cs="宋体"/>
          <w:color w:val="000000" w:themeColor="text1"/>
          <w:spacing w:val="-1"/>
          <w:sz w:val="21"/>
          <w:szCs w:val="21"/>
          <w14:textFill>
            <w14:solidFill>
              <w14:schemeClr w14:val="tx1"/>
            </w14:solidFill>
          </w14:textFill>
        </w:rPr>
        <w:t>对</w:t>
      </w:r>
      <w:r>
        <w:rPr>
          <w:rFonts w:hint="eastAsia" w:ascii="宋体" w:hAnsi="宋体" w:cs="宋体"/>
          <w:color w:val="000000" w:themeColor="text1"/>
          <w:kern w:val="0"/>
          <w:sz w:val="21"/>
          <w:szCs w:val="21"/>
          <w:lang w:bidi="ar"/>
          <w14:textFill>
            <w14:solidFill>
              <w14:schemeClr w14:val="tx1"/>
            </w14:solidFill>
          </w14:textFill>
        </w:rPr>
        <w:t>供应商</w:t>
      </w:r>
      <w:r>
        <w:rPr>
          <w:rFonts w:hint="eastAsia" w:ascii="宋体" w:hAnsi="宋体" w:cs="宋体"/>
          <w:color w:val="000000" w:themeColor="text1"/>
          <w:spacing w:val="-1"/>
          <w:sz w:val="21"/>
          <w:szCs w:val="21"/>
          <w14:textFill>
            <w14:solidFill>
              <w14:schemeClr w14:val="tx1"/>
            </w14:solidFill>
          </w14:textFill>
        </w:rPr>
        <w:t>进行不定期的满意度测评，</w:t>
      </w:r>
      <w:r>
        <w:rPr>
          <w:rFonts w:hint="eastAsia" w:ascii="宋体" w:hAnsi="宋体" w:cs="宋体"/>
          <w:color w:val="000000" w:themeColor="text1"/>
          <w:sz w:val="21"/>
          <w:szCs w:val="21"/>
          <w14:textFill>
            <w14:solidFill>
              <w14:schemeClr w14:val="tx1"/>
            </w14:solidFill>
          </w14:textFill>
        </w:rPr>
        <w:t>服务满意度不得低于85%，</w:t>
      </w:r>
      <w:r>
        <w:rPr>
          <w:rFonts w:hint="eastAsia" w:ascii="宋体" w:hAnsi="宋体"/>
          <w:color w:val="000000" w:themeColor="text1"/>
          <w:sz w:val="21"/>
          <w:szCs w:val="21"/>
          <w14:textFill>
            <w14:solidFill>
              <w14:schemeClr w14:val="tx1"/>
            </w14:solidFill>
          </w14:textFill>
        </w:rPr>
        <w:t>满意度为84%—80%，予以500元经济处罚；满意度为79%—75%，予以800元经济处罚；满意度低于75%，予以1200元经济处罚</w:t>
      </w:r>
      <w:r>
        <w:rPr>
          <w:rFonts w:hint="eastAsia" w:ascii="宋体" w:hAnsi="宋体" w:cs="宋体"/>
          <w:color w:val="000000" w:themeColor="text1"/>
          <w:spacing w:val="-1"/>
          <w:sz w:val="21"/>
          <w:szCs w:val="21"/>
          <w14:textFill>
            <w14:solidFill>
              <w14:schemeClr w14:val="tx1"/>
            </w14:solidFill>
          </w14:textFill>
        </w:rPr>
        <w:t>。</w:t>
      </w:r>
    </w:p>
    <w:p w14:paraId="284C71E3">
      <w:pPr>
        <w:ind w:left="355" w:firstLine="416"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1"/>
          <w:sz w:val="21"/>
          <w:szCs w:val="21"/>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如供应商没有按照合同规定或采购单位同意规定的时间提供服务，采购单位可从合同款中扣除违约赔偿费，赔偿费应按每延迟一周，按合同总价的1%计收。但违约赔偿费的最高限额为合同总价的10%。一周按7天计算，不足7天按一周计算。如果供应商在达到最高限额后仍不能履行提供服务的义务，采购单位有权终止合同。</w:t>
      </w:r>
    </w:p>
    <w:p w14:paraId="17B9E9BC">
      <w:pPr>
        <w:ind w:left="355"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（七）其他</w:t>
      </w:r>
    </w:p>
    <w:p w14:paraId="524883B9">
      <w:pPr>
        <w:widowControl/>
        <w:ind w:left="355" w:firstLine="420" w:firstLineChars="200"/>
        <w:rPr>
          <w:rFonts w:hint="eastAsia" w:ascii="宋体" w:hAnsi="宋体" w:cs="宋体"/>
          <w:color w:val="000000" w:themeColor="text1"/>
          <w:kern w:val="0"/>
          <w:sz w:val="21"/>
          <w:szCs w:val="21"/>
          <w:lang w:bidi="ar"/>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kern w:val="0"/>
          <w:sz w:val="21"/>
          <w:szCs w:val="21"/>
          <w:lang w:bidi="ar"/>
          <w14:textFill>
            <w14:solidFill>
              <w14:schemeClr w14:val="tx1"/>
            </w14:solidFill>
          </w14:textFill>
        </w:rPr>
        <w:t>洗涤消毒工作中的安全事宜(包括车辆运输的安全、车辆消毒达标及劳资纠纷等)全部由供应商负责，发生任何生产安全事故，均与采购单位无关。</w:t>
      </w:r>
    </w:p>
    <w:p w14:paraId="42F2336A">
      <w:pPr>
        <w:widowControl/>
        <w:ind w:left="440" w:hanging="440"/>
        <w:rPr>
          <w:rFonts w:hint="eastAsia" w:ascii="宋体" w:hAnsi="宋体"/>
          <w:color w:val="000000" w:themeColor="text1"/>
          <w:szCs w:val="24"/>
          <w14:textFill>
            <w14:solidFill>
              <w14:schemeClr w14:val="tx1"/>
            </w14:solidFill>
          </w14:textFill>
        </w:rPr>
      </w:pPr>
    </w:p>
    <w:p w14:paraId="60AB2FDD">
      <w:pPr>
        <w:widowControl/>
        <w:ind w:left="422" w:hanging="422"/>
        <w:rPr>
          <w:rFonts w:hint="eastAsia" w:ascii="宋体" w:hAnsi="宋体"/>
          <w:color w:val="000000" w:themeColor="text1"/>
          <w:szCs w:val="24"/>
          <w14:textFill>
            <w14:solidFill>
              <w14:schemeClr w14:val="tx1"/>
            </w14:solidFill>
          </w14:textFill>
        </w:rPr>
      </w:pPr>
      <w:r>
        <w:rPr>
          <w:rFonts w:hint="eastAsia" w:ascii="宋体"/>
          <w:b/>
          <w:bCs/>
          <w:color w:val="000000" w:themeColor="text1"/>
          <w:sz w:val="21"/>
          <w:szCs w:val="21"/>
          <w14:textFill>
            <w14:solidFill>
              <w14:schemeClr w14:val="tx1"/>
            </w14:solidFill>
          </w14:textFill>
        </w:rPr>
        <w:t>注：</w:t>
      </w:r>
      <w:r>
        <w:rPr>
          <w:rFonts w:hint="eastAsia" w:ascii="宋体" w:hAnsi="宋体"/>
          <w:b/>
          <w:bCs/>
          <w:color w:val="000000" w:themeColor="text1"/>
          <w:sz w:val="21"/>
          <w:szCs w:val="21"/>
          <w14:textFill>
            <w14:solidFill>
              <w14:schemeClr w14:val="tx1"/>
            </w14:solidFill>
          </w14:textFill>
        </w:rPr>
        <w:t>以上商务要求投标人不能负偏离，必须完全响应或正偏离，否则将作为无效标处理。</w:t>
      </w:r>
    </w:p>
    <w:p w14:paraId="6F1F56E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C1"/>
    <w:rsid w:val="00031783"/>
    <w:rsid w:val="000A4FBC"/>
    <w:rsid w:val="000D4C52"/>
    <w:rsid w:val="00110EAB"/>
    <w:rsid w:val="002F5E67"/>
    <w:rsid w:val="0030560B"/>
    <w:rsid w:val="0038396E"/>
    <w:rsid w:val="00384A09"/>
    <w:rsid w:val="00422F44"/>
    <w:rsid w:val="00674D51"/>
    <w:rsid w:val="006B48EE"/>
    <w:rsid w:val="00723A88"/>
    <w:rsid w:val="007F3A14"/>
    <w:rsid w:val="0081026A"/>
    <w:rsid w:val="008207C3"/>
    <w:rsid w:val="00925C51"/>
    <w:rsid w:val="00996312"/>
    <w:rsid w:val="009C2C66"/>
    <w:rsid w:val="00A45BA3"/>
    <w:rsid w:val="00B66BBD"/>
    <w:rsid w:val="00CA56D0"/>
    <w:rsid w:val="00CC6FCB"/>
    <w:rsid w:val="00D72067"/>
    <w:rsid w:val="00DF2C64"/>
    <w:rsid w:val="00E043C1"/>
    <w:rsid w:val="00ED7ADA"/>
    <w:rsid w:val="00F914D7"/>
    <w:rsid w:val="0C1656DF"/>
    <w:rsid w:val="5334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00" w:lineRule="exact"/>
    </w:pPr>
    <w:rPr>
      <w:rFonts w:ascii="Times New Roman" w:hAnsi="Times New Roman" w:eastAsia="宋体" w:cs="Times New Roman"/>
      <w:kern w:val="2"/>
      <w:sz w:val="24"/>
      <w:szCs w:val="20"/>
      <w:lang w:val="en-US" w:eastAsia="zh-CN" w:bidi="ar-SA"/>
      <w14:ligatures w14:val="none"/>
    </w:rPr>
  </w:style>
  <w:style w:type="paragraph" w:styleId="3">
    <w:name w:val="heading 1"/>
    <w:next w:val="1"/>
    <w:link w:val="11"/>
    <w:autoRedefine/>
    <w:qFormat/>
    <w:uiPriority w:val="0"/>
    <w:pPr>
      <w:keepNext/>
      <w:spacing w:beforeLines="50" w:afterLines="50" w:line="440" w:lineRule="exact"/>
      <w:jc w:val="center"/>
      <w:outlineLvl w:val="0"/>
    </w:pPr>
    <w:rPr>
      <w:rFonts w:ascii="宋体" w:hAnsi="宋体" w:eastAsia="宋体" w:cs="Times New Roman"/>
      <w:b/>
      <w:bCs/>
      <w:kern w:val="2"/>
      <w:sz w:val="30"/>
      <w:szCs w:val="30"/>
      <w:lang w:val="en-US" w:eastAsia="zh-CN" w:bidi="ar-SA"/>
      <w14:ligatures w14:val="none"/>
    </w:rPr>
  </w:style>
  <w:style w:type="paragraph" w:styleId="2">
    <w:name w:val="heading 2"/>
    <w:basedOn w:val="1"/>
    <w:next w:val="1"/>
    <w:link w:val="12"/>
    <w:autoRedefine/>
    <w:unhideWhenUsed/>
    <w:qFormat/>
    <w:uiPriority w:val="9"/>
    <w:pPr>
      <w:keepNext/>
      <w:keepLines/>
      <w:spacing w:after="120" w:line="460" w:lineRule="exact"/>
      <w:jc w:val="center"/>
      <w:outlineLvl w:val="1"/>
    </w:pPr>
    <w:rPr>
      <w:rFonts w:ascii="宋体" w:hAnsi="宋体" w:cstheme="majorBidi"/>
      <w:b/>
      <w:bCs/>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14:ligatures w14:val="standardContextual"/>
    </w:rPr>
  </w:style>
  <w:style w:type="paragraph" w:styleId="5">
    <w:name w:val="header"/>
    <w:basedOn w:val="1"/>
    <w:link w:val="9"/>
    <w:unhideWhenUsed/>
    <w:qFormat/>
    <w:uiPriority w:val="99"/>
    <w:pPr>
      <w:tabs>
        <w:tab w:val="center" w:pos="4153"/>
        <w:tab w:val="right" w:pos="8306"/>
      </w:tabs>
      <w:snapToGrid w:val="0"/>
      <w:spacing w:line="240" w:lineRule="auto"/>
      <w:jc w:val="center"/>
    </w:pPr>
    <w:rPr>
      <w:rFonts w:asciiTheme="minorHAnsi" w:hAnsiTheme="minorHAnsi" w:eastAsiaTheme="minorEastAsia" w:cstheme="minorBidi"/>
      <w:sz w:val="18"/>
      <w:szCs w:val="18"/>
      <w14:ligatures w14:val="standardContextual"/>
    </w:rPr>
  </w:style>
  <w:style w:type="paragraph" w:styleId="6">
    <w:name w:val="Normal (Web)"/>
    <w:basedOn w:val="1"/>
    <w:autoRedefine/>
    <w:qFormat/>
    <w:uiPriority w:val="99"/>
    <w:pPr>
      <w:widowControl/>
      <w:spacing w:before="100" w:beforeAutospacing="1" w:after="100" w:afterAutospacing="1"/>
    </w:pPr>
    <w:rPr>
      <w:rFonts w:ascii="宋体" w:hAnsi="宋体"/>
      <w:color w:val="000000"/>
      <w:kern w:val="0"/>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1 字符"/>
    <w:basedOn w:val="8"/>
    <w:link w:val="3"/>
    <w:qFormat/>
    <w:uiPriority w:val="0"/>
    <w:rPr>
      <w:rFonts w:ascii="宋体" w:hAnsi="宋体" w:eastAsia="宋体" w:cs="Times New Roman"/>
      <w:b/>
      <w:bCs/>
      <w:sz w:val="30"/>
      <w:szCs w:val="30"/>
      <w14:ligatures w14:val="none"/>
    </w:rPr>
  </w:style>
  <w:style w:type="character" w:customStyle="1" w:styleId="12">
    <w:name w:val="标题 2 字符"/>
    <w:basedOn w:val="8"/>
    <w:link w:val="2"/>
    <w:qFormat/>
    <w:uiPriority w:val="9"/>
    <w:rPr>
      <w:rFonts w:ascii="宋体" w:hAnsi="宋体" w:eastAsia="宋体" w:cstheme="majorBidi"/>
      <w:b/>
      <w:bCs/>
      <w:sz w:val="24"/>
      <w:szCs w:val="24"/>
      <w14:ligatures w14:val="none"/>
    </w:rPr>
  </w:style>
  <w:style w:type="paragraph" w:customStyle="1" w:styleId="13">
    <w:name w:val="Normal_0"/>
    <w:autoRedefine/>
    <w:qFormat/>
    <w:uiPriority w:val="0"/>
    <w:rPr>
      <w:rFonts w:ascii="Calibri" w:hAnsi="Calibri" w:eastAsia="宋体" w:cs="Times New Roman"/>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4771</Words>
  <Characters>4888</Characters>
  <Lines>32</Lines>
  <Paragraphs>9</Paragraphs>
  <TotalTime>0</TotalTime>
  <ScaleCrop>false</ScaleCrop>
  <LinksUpToDate>false</LinksUpToDate>
  <CharactersWithSpaces>4927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2024-12-20T07:39:00Z</dcterms:created>
  <dc:creator>Mr.He</dc:creator>
  <cp:lastModifiedBy>Eureka_LD</cp:lastModifiedBy>
  <dcterms:modified xsi:type="dcterms:W3CDTF">2026-02-24T02:27:35Z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eyJoZGlkIjoiOTE0NTliZDhhOTMyMTYwZjJmZmJjYWY2ZmQwYjQ5OTkiLCJ1c2VySWQiOiIzNTQ2Nzg1NDAifQ==</vt:lpwstr>
  </property>
  <property fmtid="{D5CDD505-2E9C-101B-9397-08002B2CF9AE}" pid="3" name="KSOProductBuildVer">
    <vt:lpwstr>2052-12.1.0.24657</vt:lpwstr>
  </property>
  <property fmtid="{D5CDD505-2E9C-101B-9397-08002B2CF9AE}" pid="4" name="ICV">
    <vt:lpwstr>D576747E17CD4E7CB9DDD8DC07D3018A_12</vt:lpwstr>
  </property>
</Properties>
</file>